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b"/>
        <w:tblW w:w="0" w:type="auto"/>
        <w:tblLook w:val="04A0" w:firstRow="1" w:lastRow="0" w:firstColumn="1" w:lastColumn="0" w:noHBand="0" w:noVBand="1"/>
      </w:tblPr>
      <w:tblGrid>
        <w:gridCol w:w="1271"/>
        <w:gridCol w:w="7025"/>
      </w:tblGrid>
      <w:tr w:rsidR="00223570" w14:paraId="794A1D5F" w14:textId="77777777">
        <w:tc>
          <w:tcPr>
            <w:tcW w:w="1271" w:type="dxa"/>
            <w:vAlign w:val="center"/>
          </w:tcPr>
          <w:p w14:paraId="7747D40C"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会场编号</w:t>
            </w:r>
          </w:p>
        </w:tc>
        <w:tc>
          <w:tcPr>
            <w:tcW w:w="7025" w:type="dxa"/>
            <w:vAlign w:val="center"/>
          </w:tcPr>
          <w:p w14:paraId="199EB9C9"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专题分会场</w:t>
            </w:r>
          </w:p>
        </w:tc>
      </w:tr>
      <w:tr w:rsidR="00223570" w14:paraId="6F38D407" w14:textId="77777777">
        <w:tc>
          <w:tcPr>
            <w:tcW w:w="1271" w:type="dxa"/>
            <w:vMerge w:val="restart"/>
            <w:vAlign w:val="center"/>
          </w:tcPr>
          <w:p w14:paraId="2B55BF0C"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1</w:t>
            </w:r>
          </w:p>
        </w:tc>
        <w:tc>
          <w:tcPr>
            <w:tcW w:w="7025" w:type="dxa"/>
            <w:vAlign w:val="center"/>
          </w:tcPr>
          <w:p w14:paraId="138EFAD1"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城市生态系统长期观测与研究</w:t>
            </w:r>
          </w:p>
        </w:tc>
      </w:tr>
      <w:tr w:rsidR="00223570" w14:paraId="58CA0905" w14:textId="77777777">
        <w:tc>
          <w:tcPr>
            <w:tcW w:w="1271" w:type="dxa"/>
            <w:vMerge/>
            <w:vAlign w:val="center"/>
          </w:tcPr>
          <w:p w14:paraId="722B01E8"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76F51ABD"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殷杉、周伟奇、王成、孔繁花</w:t>
            </w:r>
          </w:p>
          <w:p w14:paraId="340FAF6F"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上海交通大学、中国科学院生态环境研究中心、中国林科院林业研究所、南京大学</w:t>
            </w:r>
          </w:p>
        </w:tc>
      </w:tr>
      <w:tr w:rsidR="00223570" w14:paraId="5724A6CB" w14:textId="77777777">
        <w:tc>
          <w:tcPr>
            <w:tcW w:w="1271" w:type="dxa"/>
            <w:vMerge/>
            <w:vAlign w:val="center"/>
          </w:tcPr>
          <w:p w14:paraId="59C8DA88"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09748BD2"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在全球快速城市化和气候变化背景下，城市生态系统的动态演变及其可持续管理已成为科学界与政策制定者共同关注的核心议题。本分会场聚焦城市生态系统的长期观测、数据整合与机制解析，探讨如何通过长期观测与科学研究支撑城市生态修复与韧性提升。分会场将重点围绕以下方向展开交流：（</w:t>
            </w:r>
            <w:r>
              <w:rPr>
                <w:rFonts w:ascii="Times New Roman" w:eastAsia="宋体" w:hAnsi="Times New Roman" w:cs="Times New Roman"/>
                <w:sz w:val="24"/>
                <w:szCs w:val="24"/>
              </w:rPr>
              <w:t>1</w:t>
            </w:r>
            <w:r>
              <w:rPr>
                <w:rFonts w:ascii="Times New Roman" w:eastAsia="宋体" w:hAnsi="Times New Roman" w:cs="Times New Roman"/>
                <w:sz w:val="24"/>
                <w:szCs w:val="24"/>
              </w:rPr>
              <w:t>）城市生态系统多维监测网络构建及生态要素长期动态追踪技术与方法；（</w:t>
            </w:r>
            <w:r>
              <w:rPr>
                <w:rFonts w:ascii="Times New Roman" w:eastAsia="宋体" w:hAnsi="Times New Roman" w:cs="Times New Roman"/>
                <w:sz w:val="24"/>
                <w:szCs w:val="24"/>
              </w:rPr>
              <w:t>2</w:t>
            </w:r>
            <w:r>
              <w:rPr>
                <w:rFonts w:ascii="Times New Roman" w:eastAsia="宋体" w:hAnsi="Times New Roman" w:cs="Times New Roman"/>
                <w:sz w:val="24"/>
                <w:szCs w:val="24"/>
              </w:rPr>
              <w:t>）基于多源数据融合与数字模型的城市生态系统演变解析和服务功能综合评价；（</w:t>
            </w:r>
            <w:r>
              <w:rPr>
                <w:rFonts w:ascii="Times New Roman" w:eastAsia="宋体" w:hAnsi="Times New Roman" w:cs="Times New Roman"/>
                <w:sz w:val="24"/>
                <w:szCs w:val="24"/>
              </w:rPr>
              <w:t>3</w:t>
            </w:r>
            <w:r>
              <w:rPr>
                <w:rFonts w:ascii="Times New Roman" w:eastAsia="宋体" w:hAnsi="Times New Roman" w:cs="Times New Roman"/>
                <w:sz w:val="24"/>
                <w:szCs w:val="24"/>
              </w:rPr>
              <w:t>）城市生态过程与人类活动干扰的互馈机制及城市生态环境综合治理；（</w:t>
            </w:r>
            <w:r>
              <w:rPr>
                <w:rFonts w:ascii="Times New Roman" w:eastAsia="宋体" w:hAnsi="Times New Roman" w:cs="Times New Roman"/>
                <w:sz w:val="24"/>
                <w:szCs w:val="24"/>
              </w:rPr>
              <w:t>4</w:t>
            </w:r>
            <w:r>
              <w:rPr>
                <w:rFonts w:ascii="Times New Roman" w:eastAsia="宋体" w:hAnsi="Times New Roman" w:cs="Times New Roman"/>
                <w:sz w:val="24"/>
                <w:szCs w:val="24"/>
              </w:rPr>
              <w:t>）人工智能和深度学习技术在长期观测和数据整合中的创新应用。诚邀相关领域的专家、实践者及学生参与，探讨生态系统长期观测的标准化技术体系，推动城市生态系统研究的高质量创新发展。</w:t>
            </w:r>
          </w:p>
        </w:tc>
      </w:tr>
      <w:tr w:rsidR="00223570" w14:paraId="700D16AE" w14:textId="77777777">
        <w:tc>
          <w:tcPr>
            <w:tcW w:w="1271" w:type="dxa"/>
            <w:vMerge w:val="restart"/>
            <w:vAlign w:val="center"/>
          </w:tcPr>
          <w:p w14:paraId="341F99BB"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2</w:t>
            </w:r>
          </w:p>
        </w:tc>
        <w:tc>
          <w:tcPr>
            <w:tcW w:w="7025" w:type="dxa"/>
            <w:vAlign w:val="center"/>
          </w:tcPr>
          <w:p w14:paraId="3B59688F"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应对气候变化的沿海城市韧性研究</w:t>
            </w:r>
          </w:p>
        </w:tc>
      </w:tr>
      <w:tr w:rsidR="00223570" w14:paraId="68F2B257" w14:textId="77777777">
        <w:tc>
          <w:tcPr>
            <w:tcW w:w="1271" w:type="dxa"/>
            <w:vMerge/>
            <w:vAlign w:val="center"/>
          </w:tcPr>
          <w:p w14:paraId="412BFE28"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4FC22291"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吝涛、余兆武、满旺</w:t>
            </w:r>
          </w:p>
          <w:p w14:paraId="65B4ECF0"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中国科学院城市环境研究所、复旦大学、厦门理工学院</w:t>
            </w:r>
          </w:p>
        </w:tc>
      </w:tr>
      <w:tr w:rsidR="00223570" w14:paraId="156A1DED" w14:textId="77777777">
        <w:tc>
          <w:tcPr>
            <w:tcW w:w="1271" w:type="dxa"/>
            <w:vMerge/>
            <w:vAlign w:val="center"/>
          </w:tcPr>
          <w:p w14:paraId="41B096D0"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2E966FEC"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在全球气候变化与快速城市化双重压力下，沿海城市正面临海平面上升、极端风暴潮、洪涝灾害、热浪冲击、海岸侵蚀与生态系统退化等多重风险，其韧性提升已成为科学界与政策制定者共同关注的核心议题。本分会场聚焦应对气候变化的沿海城市韧性研究，探讨如何通过多学科交叉、长期观测与科学决策支撑沿海城市的安全、适应与可持续发展。分会场将重点围绕以下方向展开交流：</w:t>
            </w:r>
          </w:p>
          <w:p w14:paraId="5C5079B7"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）沿海城市气候风险识别、情景预估与脆弱性评估；</w:t>
            </w:r>
          </w:p>
          <w:p w14:paraId="165A382D"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）沿海城市洪涝、热浪、风暴潮及复合灾害的模拟与预警；</w:t>
            </w:r>
          </w:p>
          <w:p w14:paraId="1E29CFE5"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）基于自然的解决方案（</w:t>
            </w:r>
            <w:proofErr w:type="spellStart"/>
            <w:r>
              <w:rPr>
                <w:rFonts w:ascii="Times New Roman" w:eastAsia="宋体" w:hAnsi="Times New Roman" w:cs="Times New Roman" w:hint="eastAsia"/>
                <w:sz w:val="24"/>
                <w:szCs w:val="24"/>
              </w:rPr>
              <w:t>NbS</w:t>
            </w:r>
            <w:proofErr w:type="spellEnd"/>
            <w:r>
              <w:rPr>
                <w:rFonts w:ascii="Times New Roman" w:eastAsia="宋体" w:hAnsi="Times New Roman" w:cs="Times New Roman" w:hint="eastAsia"/>
                <w:sz w:val="24"/>
                <w:szCs w:val="24"/>
              </w:rPr>
              <w:t>）在海岸带城市生态系统韧性提升中的作用；</w:t>
            </w:r>
          </w:p>
          <w:p w14:paraId="45194AD9"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）沿海城市韧性评价指标体系、空间规划与气候适应治理；</w:t>
            </w:r>
          </w:p>
          <w:p w14:paraId="76594BAF"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5</w:t>
            </w:r>
            <w:r>
              <w:rPr>
                <w:rFonts w:ascii="Times New Roman" w:eastAsia="宋体" w:hAnsi="Times New Roman" w:cs="Times New Roman" w:hint="eastAsia"/>
                <w:sz w:val="24"/>
                <w:szCs w:val="24"/>
              </w:rPr>
              <w:t>）人工智能、大数据技术在沿海城市韧性模拟与决策支持中的创新应用。</w:t>
            </w:r>
          </w:p>
          <w:p w14:paraId="5AB96525"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诚邀相关领域的专家、实践者及学生参与，共同探讨沿海城市应对</w:t>
            </w:r>
            <w:r>
              <w:rPr>
                <w:rFonts w:ascii="Times New Roman" w:eastAsia="宋体" w:hAnsi="Times New Roman" w:cs="Times New Roman" w:hint="eastAsia"/>
                <w:sz w:val="24"/>
                <w:szCs w:val="24"/>
              </w:rPr>
              <w:lastRenderedPageBreak/>
              <w:t>气候变化的韧性理论、技术方法与治理路径，推动沿海城市高质量、可持续发展。</w:t>
            </w:r>
          </w:p>
        </w:tc>
      </w:tr>
      <w:tr w:rsidR="00223570" w14:paraId="3067DFB1" w14:textId="77777777">
        <w:tc>
          <w:tcPr>
            <w:tcW w:w="1271" w:type="dxa"/>
            <w:vMerge w:val="restart"/>
            <w:vAlign w:val="center"/>
          </w:tcPr>
          <w:p w14:paraId="230ACCA4"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3</w:t>
            </w:r>
          </w:p>
        </w:tc>
        <w:tc>
          <w:tcPr>
            <w:tcW w:w="7025" w:type="dxa"/>
            <w:vAlign w:val="center"/>
          </w:tcPr>
          <w:p w14:paraId="70596440"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城市蓝绿空间与生态系统服务提升</w:t>
            </w:r>
          </w:p>
        </w:tc>
      </w:tr>
      <w:tr w:rsidR="00223570" w14:paraId="735BBFDF" w14:textId="77777777">
        <w:tc>
          <w:tcPr>
            <w:tcW w:w="1271" w:type="dxa"/>
            <w:vMerge/>
            <w:vAlign w:val="center"/>
          </w:tcPr>
          <w:p w14:paraId="1BFD4745"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5EA3DDDC"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刘珍环、孙晓、刘红晓</w:t>
            </w:r>
          </w:p>
          <w:p w14:paraId="4F8318D0"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中山大学、中国人民大学、中国科学院华南植物园</w:t>
            </w:r>
          </w:p>
        </w:tc>
      </w:tr>
      <w:tr w:rsidR="00223570" w14:paraId="1FAE9D2D" w14:textId="77777777">
        <w:tc>
          <w:tcPr>
            <w:tcW w:w="1271" w:type="dxa"/>
            <w:vMerge/>
            <w:vAlign w:val="center"/>
          </w:tcPr>
          <w:p w14:paraId="21DCC5D3"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2D9DF437"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在城市发展由规模扩张转向内涵提质、城市更新与健康城市成为核心议题的背景下，城市蓝绿空间（</w:t>
            </w:r>
            <w:r>
              <w:rPr>
                <w:rFonts w:ascii="Times New Roman" w:eastAsia="宋体" w:hAnsi="Times New Roman" w:cs="Times New Roman"/>
                <w:sz w:val="24"/>
                <w:szCs w:val="24"/>
              </w:rPr>
              <w:t>Blue-Green Space</w:t>
            </w:r>
            <w:r>
              <w:rPr>
                <w:rFonts w:ascii="Times New Roman" w:eastAsia="宋体" w:hAnsi="Times New Roman" w:cs="Times New Roman"/>
                <w:sz w:val="24"/>
                <w:szCs w:val="24"/>
              </w:rPr>
              <w:t>）作为融合水域、湿地、绿地、森林与雨洪基础设施的社会</w:t>
            </w:r>
            <w:r>
              <w:rPr>
                <w:rFonts w:ascii="Times New Roman" w:eastAsia="宋体" w:hAnsi="Times New Roman" w:cs="Times New Roman"/>
                <w:sz w:val="24"/>
                <w:szCs w:val="24"/>
              </w:rPr>
              <w:t>—</w:t>
            </w:r>
            <w:r>
              <w:rPr>
                <w:rFonts w:ascii="Times New Roman" w:eastAsia="宋体" w:hAnsi="Times New Roman" w:cs="Times New Roman"/>
                <w:sz w:val="24"/>
                <w:szCs w:val="24"/>
              </w:rPr>
              <w:t>生态复合载体，基于自然的解决方案中明确地界定为城市韧性的主要中枢（</w:t>
            </w:r>
            <w:r>
              <w:rPr>
                <w:rFonts w:ascii="Times New Roman" w:eastAsia="宋体" w:hAnsi="Times New Roman" w:cs="Times New Roman"/>
                <w:sz w:val="24"/>
                <w:szCs w:val="24"/>
              </w:rPr>
              <w:t>Hubs</w:t>
            </w:r>
            <w:r>
              <w:rPr>
                <w:rFonts w:ascii="Times New Roman" w:eastAsia="宋体" w:hAnsi="Times New Roman" w:cs="Times New Roman"/>
                <w:sz w:val="24"/>
                <w:szCs w:val="24"/>
              </w:rPr>
              <w:t>）。其布局合理性、网络连通性与管理精细度，直接决定城市在气候适应、雨洪调蓄、热岛缓解、生物多样性维持及居民身心健康促进等方面的生态系统服务的表现。本分会场聚焦城市蓝绿空间格局演化、生态系统服务定量测度与多目标协同优化，探讨其在缓解热岛、雨洪调蓄、生物多样性维持及提升居民健康中的关键作用。议题涵盖精细核算与供需匹配、</w:t>
            </w:r>
            <w:proofErr w:type="spellStart"/>
            <w:r>
              <w:rPr>
                <w:rFonts w:ascii="Times New Roman" w:eastAsia="宋体" w:hAnsi="Times New Roman" w:cs="Times New Roman"/>
                <w:sz w:val="24"/>
                <w:szCs w:val="24"/>
              </w:rPr>
              <w:t>NbS</w:t>
            </w:r>
            <w:proofErr w:type="spellEnd"/>
            <w:r>
              <w:rPr>
                <w:rFonts w:ascii="Times New Roman" w:eastAsia="宋体" w:hAnsi="Times New Roman" w:cs="Times New Roman"/>
                <w:sz w:val="24"/>
                <w:szCs w:val="24"/>
              </w:rPr>
              <w:t>与海绵城市协同路径、城市更新中的蓝绿嵌入等。鼓励多学科交叉对话，分享全国多类型城市样本经验，共谋城市蓝绿空间生态服务提升的科学路径与落地策略，诚邀相关领域学者投稿交流。</w:t>
            </w:r>
          </w:p>
        </w:tc>
      </w:tr>
      <w:tr w:rsidR="00223570" w14:paraId="587CD3C5" w14:textId="77777777">
        <w:tc>
          <w:tcPr>
            <w:tcW w:w="1271" w:type="dxa"/>
            <w:vMerge w:val="restart"/>
            <w:vAlign w:val="center"/>
          </w:tcPr>
          <w:p w14:paraId="08D08DDC"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4</w:t>
            </w:r>
          </w:p>
        </w:tc>
        <w:tc>
          <w:tcPr>
            <w:tcW w:w="7025" w:type="dxa"/>
            <w:vAlign w:val="center"/>
          </w:tcPr>
          <w:p w14:paraId="43DEE17A"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城市土壤污染与健康</w:t>
            </w:r>
          </w:p>
        </w:tc>
      </w:tr>
      <w:tr w:rsidR="00223570" w14:paraId="7E301E14" w14:textId="77777777">
        <w:tc>
          <w:tcPr>
            <w:tcW w:w="1271" w:type="dxa"/>
            <w:vMerge/>
            <w:vAlign w:val="center"/>
          </w:tcPr>
          <w:p w14:paraId="47D50D39"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536929AF"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李铖、杨磊、惠楠</w:t>
            </w:r>
          </w:p>
          <w:p w14:paraId="04710096"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广东省科学院生态环境与土壤研究所、中国科学院生态环境研究中心、上海交通大学</w:t>
            </w:r>
          </w:p>
        </w:tc>
      </w:tr>
      <w:tr w:rsidR="00223570" w14:paraId="39433633" w14:textId="77777777">
        <w:tc>
          <w:tcPr>
            <w:tcW w:w="1271" w:type="dxa"/>
            <w:vMerge/>
            <w:vAlign w:val="center"/>
          </w:tcPr>
          <w:p w14:paraId="16FEF02F"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4D510BEC"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城乡系统中土壤安全与居民健康、食物安全、生物多样性等密切相关。城市化过程使得土壤安全与环境健康面临严峻挑战。城乡系统结构复杂，人地矛盾突出，高强度的人类活动导致土壤中重金属、抗生素抗性基因、药物及个人护理用品、微塑料、阻燃剂与增塑剂等传统和新兴污染物大量排放和积累，并通过生物过程、生态过程和水文迁移等途径进入食物链，最终影响城乡居民健康。明确城市化过程中土壤面临的污染物种类、含量、迁移转化规律及其健康风险等是当前多个学科面临的共同且紧迫的问题。此外，城市土壤亦是动物和微生物的重要栖息地，城市化驱动的环境变化深刻影响着土壤生物的多样性、群落结构与功能，进而可能对人体健康产生直接或间接效应。本会场将组织国内土壤研究领域专家学者，重点围绕城市土壤污染的时空演变规律、污染来源解析、暴露途径识别、健康风险评估及防控策略等关键问题展开研讨，同时关注城市</w:t>
            </w:r>
            <w:r>
              <w:rPr>
                <w:rFonts w:ascii="Times New Roman" w:eastAsia="宋体" w:hAnsi="Times New Roman" w:cs="Times New Roman"/>
                <w:sz w:val="24"/>
                <w:szCs w:val="24"/>
              </w:rPr>
              <w:lastRenderedPageBreak/>
              <w:t>化背景下土壤动物和微生物群落的响应特征及其健康关联，旨在为城市土壤安全与人居环境健康提供科学依据与技术解决方案，助力城市可持续发展。</w:t>
            </w:r>
          </w:p>
        </w:tc>
      </w:tr>
      <w:tr w:rsidR="00223570" w14:paraId="45CB9375" w14:textId="77777777">
        <w:tc>
          <w:tcPr>
            <w:tcW w:w="1271" w:type="dxa"/>
            <w:vMerge w:val="restart"/>
            <w:vAlign w:val="center"/>
          </w:tcPr>
          <w:p w14:paraId="628317B8"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5</w:t>
            </w:r>
          </w:p>
        </w:tc>
        <w:tc>
          <w:tcPr>
            <w:tcW w:w="7025" w:type="dxa"/>
            <w:vAlign w:val="center"/>
          </w:tcPr>
          <w:p w14:paraId="5A31DBD6"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城市生物多样性规划设计与自然感知促进</w:t>
            </w:r>
          </w:p>
        </w:tc>
      </w:tr>
      <w:tr w:rsidR="00223570" w14:paraId="277CA3DA" w14:textId="77777777">
        <w:tc>
          <w:tcPr>
            <w:tcW w:w="1271" w:type="dxa"/>
            <w:vMerge/>
            <w:vAlign w:val="center"/>
          </w:tcPr>
          <w:p w14:paraId="2DE4CCDE"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3D942090"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干靓、毕凌岚、郭诗怡</w:t>
            </w:r>
          </w:p>
          <w:p w14:paraId="76B20BD3"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同济大学建筑与城市规划学院、西南交通大学建筑学院、武汉大学城市设计学院、自然资源部国土空间智能规划技术重点实验室</w:t>
            </w:r>
            <w:r>
              <w:rPr>
                <w:rFonts w:ascii="Times New Roman" w:eastAsia="宋体" w:hAnsi="Times New Roman" w:cs="Times New Roman" w:hint="eastAsia"/>
                <w:sz w:val="24"/>
                <w:szCs w:val="24"/>
              </w:rPr>
              <w:t>“</w:t>
            </w:r>
            <w:r>
              <w:rPr>
                <w:rFonts w:ascii="Times New Roman" w:eastAsia="宋体" w:hAnsi="Times New Roman" w:cs="Times New Roman"/>
                <w:sz w:val="24"/>
                <w:szCs w:val="24"/>
              </w:rPr>
              <w:t>生物多样性保护与自然感知分实验中心</w:t>
            </w:r>
            <w:r>
              <w:rPr>
                <w:rFonts w:ascii="Times New Roman" w:eastAsia="宋体" w:hAnsi="Times New Roman" w:cs="Times New Roman" w:hint="eastAsia"/>
                <w:sz w:val="24"/>
                <w:szCs w:val="24"/>
              </w:rPr>
              <w:t>”</w:t>
            </w:r>
            <w:r>
              <w:rPr>
                <w:rFonts w:ascii="Times New Roman" w:eastAsia="宋体" w:hAnsi="Times New Roman" w:cs="Times New Roman"/>
                <w:sz w:val="24"/>
                <w:szCs w:val="24"/>
              </w:rPr>
              <w:t>（</w:t>
            </w:r>
            <w:r>
              <w:rPr>
                <w:rFonts w:ascii="Times New Roman" w:eastAsia="宋体" w:hAnsi="Times New Roman" w:cs="Times New Roman"/>
                <w:sz w:val="24"/>
                <w:szCs w:val="24"/>
              </w:rPr>
              <w:t>Bio-CPU Lab</w:t>
            </w:r>
            <w:r>
              <w:rPr>
                <w:rFonts w:ascii="Times New Roman" w:eastAsia="宋体" w:hAnsi="Times New Roman" w:cs="Times New Roman"/>
                <w:sz w:val="24"/>
                <w:szCs w:val="24"/>
              </w:rPr>
              <w:t>）、上海市生态学会自然保护与生态规划设计专业委员会</w:t>
            </w:r>
          </w:p>
        </w:tc>
      </w:tr>
      <w:tr w:rsidR="00223570" w14:paraId="4C8FE324" w14:textId="77777777">
        <w:tc>
          <w:tcPr>
            <w:tcW w:w="1271" w:type="dxa"/>
            <w:vMerge/>
            <w:vAlign w:val="center"/>
          </w:tcPr>
          <w:p w14:paraId="73A6A1F5"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5AA023F2"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城市生物多样性有助于提高城市生态系统的稳定性和复原力，并促进城市居民的自然感知及其健康效益。近年来，世界各国城市通过保护城市生境、建立绿色基础设施网络和开展生态恢复工程等措施，在空间规划和景观设计中采取积极行动，保护和提升生物多样性。然而，城市生物多样性保护的规划设计路径及对自然感知促进的影响要素和机制揭示都还不够清晰。在第三届</w:t>
            </w:r>
            <w:r>
              <w:rPr>
                <w:rFonts w:ascii="Times New Roman" w:eastAsia="宋体" w:hAnsi="Times New Roman" w:cs="Times New Roman"/>
                <w:sz w:val="24"/>
                <w:szCs w:val="24"/>
              </w:rPr>
              <w:t>SURE-China</w:t>
            </w:r>
            <w:r>
              <w:rPr>
                <w:rFonts w:ascii="Times New Roman" w:eastAsia="宋体" w:hAnsi="Times New Roman" w:cs="Times New Roman"/>
                <w:sz w:val="24"/>
                <w:szCs w:val="24"/>
              </w:rPr>
              <w:t>学术研讨会期间，本分论坛共邀请了</w:t>
            </w:r>
            <w:r>
              <w:rPr>
                <w:rFonts w:ascii="Times New Roman" w:eastAsia="宋体" w:hAnsi="Times New Roman" w:cs="Times New Roman"/>
                <w:sz w:val="24"/>
                <w:szCs w:val="24"/>
              </w:rPr>
              <w:t>15</w:t>
            </w:r>
            <w:r>
              <w:rPr>
                <w:rFonts w:ascii="Times New Roman" w:eastAsia="宋体" w:hAnsi="Times New Roman" w:cs="Times New Roman"/>
                <w:sz w:val="24"/>
                <w:szCs w:val="24"/>
              </w:rPr>
              <w:t>位来自学界和业界不同领域的报告人围绕城市生物多样性与健康福祉的关系展开交流。在本届</w:t>
            </w:r>
            <w:r>
              <w:rPr>
                <w:rFonts w:ascii="Times New Roman" w:eastAsia="宋体" w:hAnsi="Times New Roman" w:cs="Times New Roman"/>
                <w:sz w:val="24"/>
                <w:szCs w:val="24"/>
              </w:rPr>
              <w:t>SURE-China</w:t>
            </w:r>
            <w:r>
              <w:rPr>
                <w:rFonts w:ascii="Times New Roman" w:eastAsia="宋体" w:hAnsi="Times New Roman" w:cs="Times New Roman"/>
                <w:sz w:val="24"/>
                <w:szCs w:val="24"/>
              </w:rPr>
              <w:t>学术研讨会中，我们希望继续邀约来自不同相关专业的学者和实践者，进一步探讨城市生物多样性规划设计与自然感知促进的前沿理论、创新实践和有效策略，为保护城市生物多样性和促进自然感知的健康效益提供参考。</w:t>
            </w:r>
          </w:p>
        </w:tc>
      </w:tr>
      <w:tr w:rsidR="00223570" w14:paraId="1382524E" w14:textId="77777777">
        <w:tc>
          <w:tcPr>
            <w:tcW w:w="1271" w:type="dxa"/>
            <w:vMerge w:val="restart"/>
            <w:vAlign w:val="center"/>
          </w:tcPr>
          <w:p w14:paraId="4709A8F4"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6</w:t>
            </w:r>
          </w:p>
        </w:tc>
        <w:tc>
          <w:tcPr>
            <w:tcW w:w="7025" w:type="dxa"/>
            <w:vAlign w:val="center"/>
          </w:tcPr>
          <w:p w14:paraId="58A3806A"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城市生态、气候与健康前沿交叉</w:t>
            </w:r>
          </w:p>
        </w:tc>
      </w:tr>
      <w:tr w:rsidR="00223570" w14:paraId="19A5E17A" w14:textId="77777777">
        <w:tc>
          <w:tcPr>
            <w:tcW w:w="1271" w:type="dxa"/>
            <w:vMerge/>
            <w:vAlign w:val="center"/>
          </w:tcPr>
          <w:p w14:paraId="099C2E1D"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47A1D5B8"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余兆武、陆文涛、刘慧民</w:t>
            </w:r>
          </w:p>
          <w:p w14:paraId="2690BCC0"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复旦大学、生态环境部环境规划院、武汉大学</w:t>
            </w:r>
          </w:p>
        </w:tc>
      </w:tr>
      <w:tr w:rsidR="00223570" w14:paraId="7AAF822C" w14:textId="77777777">
        <w:tc>
          <w:tcPr>
            <w:tcW w:w="1271" w:type="dxa"/>
            <w:vMerge/>
            <w:vAlign w:val="center"/>
          </w:tcPr>
          <w:p w14:paraId="0BC7C2FD"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09902A32" w14:textId="77777777" w:rsidR="00223570" w:rsidRDefault="00000000">
            <w:pPr>
              <w:spacing w:line="300" w:lineRule="auto"/>
              <w:rPr>
                <w:rFonts w:ascii="宋体" w:eastAsia="宋体" w:hAnsi="宋体" w:cs="Times New Roman" w:hint="eastAsia"/>
                <w:sz w:val="24"/>
                <w:szCs w:val="24"/>
              </w:rPr>
            </w:pPr>
            <w:r>
              <w:rPr>
                <w:rFonts w:ascii="宋体" w:eastAsia="宋体" w:hAnsi="宋体" w:cs="Times New Roman"/>
                <w:sz w:val="24"/>
                <w:szCs w:val="24"/>
              </w:rPr>
              <w:t>本分会场以“城市生态、气候与健康前沿交叉”为主题，聚焦快速城市化与气候变化背景下城市生态系统变化及其健康效应，重点交流城市气候与极端高温、生态空间与人群暴露、自然接触与身心健康、基于自然的解决方案及健康导向的城市规划治理等前沿议题。分会场旨在汇聚生态</w:t>
            </w:r>
            <w:r>
              <w:rPr>
                <w:rFonts w:ascii="Times New Roman" w:eastAsia="宋体" w:hAnsi="Times New Roman" w:cs="Times New Roman"/>
                <w:sz w:val="24"/>
                <w:szCs w:val="24"/>
              </w:rPr>
              <w:t>学、环境科学、地理学、公共卫生与城乡规划等领域学者，推动科学研究与治理实践的深度融合，为建设健康、韧性与可持续城市提供科学依据和实践路径。本分会场同时作为第四届复旦城市生态</w:t>
            </w:r>
            <w:r>
              <w:rPr>
                <w:rFonts w:ascii="Times New Roman" w:eastAsia="宋体" w:hAnsi="Times New Roman" w:cs="Times New Roman"/>
                <w:sz w:val="24"/>
                <w:szCs w:val="24"/>
              </w:rPr>
              <w:t>·</w:t>
            </w:r>
            <w:r>
              <w:rPr>
                <w:rFonts w:ascii="Times New Roman" w:eastAsia="宋体" w:hAnsi="Times New Roman" w:cs="Times New Roman"/>
                <w:sz w:val="24"/>
                <w:szCs w:val="24"/>
              </w:rPr>
              <w:t>气候</w:t>
            </w:r>
            <w:r>
              <w:rPr>
                <w:rFonts w:ascii="Times New Roman" w:eastAsia="宋体" w:hAnsi="Times New Roman" w:cs="Times New Roman"/>
                <w:sz w:val="24"/>
                <w:szCs w:val="24"/>
              </w:rPr>
              <w:t>·</w:t>
            </w:r>
            <w:r>
              <w:rPr>
                <w:rFonts w:ascii="Times New Roman" w:eastAsia="宋体" w:hAnsi="Times New Roman" w:cs="Times New Roman"/>
                <w:sz w:val="24"/>
                <w:szCs w:val="24"/>
              </w:rPr>
              <w:t>健康前沿交叉研讨会。</w:t>
            </w:r>
          </w:p>
        </w:tc>
      </w:tr>
      <w:tr w:rsidR="00223570" w14:paraId="4DF36524" w14:textId="77777777">
        <w:tc>
          <w:tcPr>
            <w:tcW w:w="1271" w:type="dxa"/>
            <w:vMerge w:val="restart"/>
            <w:vAlign w:val="center"/>
          </w:tcPr>
          <w:p w14:paraId="3A21D329"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7</w:t>
            </w:r>
          </w:p>
        </w:tc>
        <w:tc>
          <w:tcPr>
            <w:tcW w:w="7025" w:type="dxa"/>
            <w:vAlign w:val="center"/>
          </w:tcPr>
          <w:p w14:paraId="3EAEAB6E"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w:t>
            </w:r>
            <w:r>
              <w:rPr>
                <w:rFonts w:ascii="Times New Roman" w:eastAsia="宋体" w:hAnsi="Times New Roman" w:cs="Times New Roman"/>
                <w:b/>
                <w:bCs/>
                <w:sz w:val="24"/>
                <w:szCs w:val="24"/>
              </w:rPr>
              <w:t>-</w:t>
            </w:r>
            <w:r>
              <w:rPr>
                <w:rFonts w:ascii="Times New Roman" w:eastAsia="宋体" w:hAnsi="Times New Roman" w:cs="Times New Roman"/>
                <w:b/>
                <w:bCs/>
                <w:sz w:val="24"/>
                <w:szCs w:val="24"/>
              </w:rPr>
              <w:t>环境互动机制与韧性提升</w:t>
            </w:r>
          </w:p>
        </w:tc>
      </w:tr>
      <w:tr w:rsidR="00223570" w14:paraId="06E550F2" w14:textId="77777777">
        <w:tc>
          <w:tcPr>
            <w:tcW w:w="1271" w:type="dxa"/>
            <w:vMerge/>
            <w:vAlign w:val="center"/>
          </w:tcPr>
          <w:p w14:paraId="0D7BE92D"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65AD27AE"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杨小山、陈爽、彭立华</w:t>
            </w:r>
          </w:p>
          <w:p w14:paraId="3ED8313A"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南京信息工程大学、南京工业大学</w:t>
            </w:r>
          </w:p>
        </w:tc>
      </w:tr>
      <w:tr w:rsidR="00223570" w14:paraId="53A7D84B" w14:textId="77777777">
        <w:tc>
          <w:tcPr>
            <w:tcW w:w="1271" w:type="dxa"/>
            <w:vMerge/>
            <w:vAlign w:val="center"/>
          </w:tcPr>
          <w:p w14:paraId="265F0358"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26101FFC"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在全球快速城市化与气候变化加剧的背景下，城市与自然环境的相互作用日益复杂，城市</w:t>
            </w:r>
            <w:r>
              <w:rPr>
                <w:rFonts w:ascii="Times New Roman" w:eastAsia="宋体" w:hAnsi="Times New Roman" w:cs="Times New Roman"/>
                <w:sz w:val="24"/>
                <w:szCs w:val="24"/>
              </w:rPr>
              <w:t>-</w:t>
            </w:r>
            <w:r>
              <w:rPr>
                <w:rFonts w:ascii="Times New Roman" w:eastAsia="宋体" w:hAnsi="Times New Roman" w:cs="Times New Roman"/>
                <w:sz w:val="24"/>
                <w:szCs w:val="24"/>
              </w:rPr>
              <w:t>环境互动机制与韧性提升已成为科学界与政策制定者共同关注的核心议题。极端天气增多、资源环境约束趋紧以及高强度开发带来的城市运行压力，对城市可持续发展和居民福祉带来持续挑战。本分会场聚焦城市与自然环境的耦合演变、适应路径与韧性提升，探讨如何通过机制解析、空间规划与治理创新支撑气候适应型城市建设。重点交流方向包括：（</w:t>
            </w:r>
            <w:r>
              <w:rPr>
                <w:rFonts w:ascii="Times New Roman" w:eastAsia="宋体" w:hAnsi="Times New Roman" w:cs="Times New Roman"/>
                <w:sz w:val="24"/>
                <w:szCs w:val="24"/>
              </w:rPr>
              <w:t>1</w:t>
            </w:r>
            <w:r>
              <w:rPr>
                <w:rFonts w:ascii="Times New Roman" w:eastAsia="宋体" w:hAnsi="Times New Roman" w:cs="Times New Roman"/>
                <w:sz w:val="24"/>
                <w:szCs w:val="24"/>
              </w:rPr>
              <w:t>）城市与自然环境（水、土、气、生）的交互作用机理；（</w:t>
            </w:r>
            <w:r>
              <w:rPr>
                <w:rFonts w:ascii="Times New Roman" w:eastAsia="宋体" w:hAnsi="Times New Roman" w:cs="Times New Roman"/>
                <w:sz w:val="24"/>
                <w:szCs w:val="24"/>
              </w:rPr>
              <w:t>2</w:t>
            </w:r>
            <w:r>
              <w:rPr>
                <w:rFonts w:ascii="Times New Roman" w:eastAsia="宋体" w:hAnsi="Times New Roman" w:cs="Times New Roman"/>
                <w:sz w:val="24"/>
                <w:szCs w:val="24"/>
              </w:rPr>
              <w:t>）适应气候变化的城市空间规划与治理创新；（</w:t>
            </w:r>
            <w:r>
              <w:rPr>
                <w:rFonts w:ascii="Times New Roman" w:eastAsia="宋体" w:hAnsi="Times New Roman" w:cs="Times New Roman"/>
                <w:sz w:val="24"/>
                <w:szCs w:val="24"/>
              </w:rPr>
              <w:t>3</w:t>
            </w:r>
            <w:r>
              <w:rPr>
                <w:rFonts w:ascii="Times New Roman" w:eastAsia="宋体" w:hAnsi="Times New Roman" w:cs="Times New Roman"/>
                <w:sz w:val="24"/>
                <w:szCs w:val="24"/>
              </w:rPr>
              <w:t>）城市韧性评估、提升路径与气候适应型城市建设实践。诚邀相关领域专家、实践者及学生参与，交流前沿理论、创新方法与实践经验，深化对城市</w:t>
            </w:r>
            <w:r>
              <w:rPr>
                <w:rFonts w:ascii="Times New Roman" w:eastAsia="宋体" w:hAnsi="Times New Roman" w:cs="Times New Roman"/>
                <w:sz w:val="24"/>
                <w:szCs w:val="24"/>
              </w:rPr>
              <w:t>-</w:t>
            </w:r>
            <w:r>
              <w:rPr>
                <w:rFonts w:ascii="Times New Roman" w:eastAsia="宋体" w:hAnsi="Times New Roman" w:cs="Times New Roman"/>
                <w:sz w:val="24"/>
                <w:szCs w:val="24"/>
              </w:rPr>
              <w:t>环境互动的科学认知，凝练气候适应型城市建设的有效路径与智慧方案。</w:t>
            </w:r>
          </w:p>
        </w:tc>
      </w:tr>
      <w:tr w:rsidR="00223570" w14:paraId="51291FA2" w14:textId="77777777">
        <w:tc>
          <w:tcPr>
            <w:tcW w:w="1271" w:type="dxa"/>
            <w:vMerge w:val="restart"/>
            <w:vAlign w:val="center"/>
          </w:tcPr>
          <w:p w14:paraId="6921959A"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8</w:t>
            </w:r>
          </w:p>
        </w:tc>
        <w:tc>
          <w:tcPr>
            <w:tcW w:w="7025" w:type="dxa"/>
            <w:vAlign w:val="center"/>
          </w:tcPr>
          <w:p w14:paraId="4875256A"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城市蓝绿空间生态系统服务的科学认知与实践应用</w:t>
            </w:r>
          </w:p>
        </w:tc>
      </w:tr>
      <w:tr w:rsidR="00223570" w14:paraId="66D72ED4" w14:textId="77777777">
        <w:tc>
          <w:tcPr>
            <w:tcW w:w="1271" w:type="dxa"/>
            <w:vMerge/>
            <w:vAlign w:val="center"/>
          </w:tcPr>
          <w:p w14:paraId="31AF78AC"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33B52AC3"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谢玉静、耿晓磊、王本耀、彭立华</w:t>
            </w:r>
          </w:p>
          <w:p w14:paraId="4836513B"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复旦大学、江苏大学、上海市绿化管理指导站、南京工业大学</w:t>
            </w:r>
          </w:p>
        </w:tc>
      </w:tr>
      <w:tr w:rsidR="00223570" w14:paraId="7C9ABFC6" w14:textId="77777777">
        <w:tc>
          <w:tcPr>
            <w:tcW w:w="1271" w:type="dxa"/>
            <w:vMerge/>
            <w:vAlign w:val="center"/>
          </w:tcPr>
          <w:p w14:paraId="682C7885"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0D1869AD"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城市蓝绿空间作为城市自然生态系统的重要组成部分，具有调节气候、固碳释氧、净化空气、调控雨洪、提高生物多样性、休闲游憩等多种生态系统服务，最终惠及城市居民福祉。当前，城市蓝绿空间研究既需要在科学认知层面深化对生态系统服务形成机制、相互作用与尺度效应的理解，也需要在实践应用层面推动研究成果向规划工具、设计策略与治理方案转化。然而，二者之间仍存在断层：科学认知如何有效支撑实践决策，实践需求如何反哺科学问题，仍是亟待突破的关键议题。本会场通过深入交流有关城市蓝绿空间生态系统服务的最新研究成果、创新方法与实践经验，一方面深化对蓝绿空间生态服务复杂规律的科学认知，另一方面重点探讨从科学认知到实践应用的转化路径，推动跨学科合作，为构建更具韧性、可持续性、健康与公平的城市人居环境提供科学依据与解决方案。</w:t>
            </w:r>
          </w:p>
        </w:tc>
      </w:tr>
      <w:tr w:rsidR="00223570" w14:paraId="42B5BF37" w14:textId="77777777">
        <w:tc>
          <w:tcPr>
            <w:tcW w:w="1271" w:type="dxa"/>
            <w:vMerge w:val="restart"/>
            <w:vAlign w:val="center"/>
          </w:tcPr>
          <w:p w14:paraId="57BC1C65"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9</w:t>
            </w:r>
          </w:p>
        </w:tc>
        <w:tc>
          <w:tcPr>
            <w:tcW w:w="7025" w:type="dxa"/>
            <w:vAlign w:val="center"/>
          </w:tcPr>
          <w:p w14:paraId="669A2621"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西北水资源约束下城市生态建设与生态安全保障</w:t>
            </w:r>
          </w:p>
        </w:tc>
      </w:tr>
      <w:tr w:rsidR="00223570" w14:paraId="177EFDE8" w14:textId="77777777">
        <w:tc>
          <w:tcPr>
            <w:tcW w:w="1271" w:type="dxa"/>
            <w:vMerge/>
            <w:vAlign w:val="center"/>
          </w:tcPr>
          <w:p w14:paraId="51758B27"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25683FC5"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胡熠娜、史磊、杨陈、彭建</w:t>
            </w:r>
          </w:p>
          <w:p w14:paraId="2B6331EC"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上海师范大学、山东建筑大学、中国建设科技集团有限公司、北京大学</w:t>
            </w:r>
          </w:p>
        </w:tc>
      </w:tr>
      <w:tr w:rsidR="00223570" w14:paraId="0ADC486E" w14:textId="77777777">
        <w:tc>
          <w:tcPr>
            <w:tcW w:w="1271" w:type="dxa"/>
            <w:vMerge/>
            <w:vAlign w:val="center"/>
          </w:tcPr>
          <w:p w14:paraId="7DDF7895"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0121DB07"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干旱区生态系统十分脆弱，对气候变化和人类活动的扰动极为敏感。水资源短缺是干旱区社会经济发展和生态建设的关键约束条</w:t>
            </w:r>
            <w:r>
              <w:rPr>
                <w:rFonts w:ascii="Times New Roman" w:eastAsia="宋体" w:hAnsi="Times New Roman" w:cs="Times New Roman"/>
                <w:sz w:val="24"/>
                <w:szCs w:val="24"/>
              </w:rPr>
              <w:lastRenderedPageBreak/>
              <w:t>件。我国西北地区普遍存在干旱少雨、生态系统脆弱、城市绿地建设及维护难度大等生态问题和发展瓶颈，对城市生态建设和生态安全保障提出了更高的技术要求。干旱区城市生态建设与生态安全保障是干旱区生态系统保护的研究重点，也是国家生态安全和生态文明建设的重要基础。本分会拟组织国内外城市生态学领域比较活跃的学者，通过不同思辨角度和应用案例，交流干旱区城市生态建设与生态安全保障的最新研究成果，探讨国际前沿科学问题。</w:t>
            </w:r>
          </w:p>
        </w:tc>
      </w:tr>
      <w:tr w:rsidR="00223570" w14:paraId="66D3590A" w14:textId="77777777">
        <w:tc>
          <w:tcPr>
            <w:tcW w:w="1271" w:type="dxa"/>
            <w:vMerge w:val="restart"/>
            <w:vAlign w:val="center"/>
          </w:tcPr>
          <w:p w14:paraId="3FD34FDF"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10</w:t>
            </w:r>
          </w:p>
        </w:tc>
        <w:tc>
          <w:tcPr>
            <w:tcW w:w="7025" w:type="dxa"/>
            <w:vAlign w:val="center"/>
          </w:tcPr>
          <w:p w14:paraId="28ABEDED"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景感生态学与健康城市更新</w:t>
            </w:r>
          </w:p>
        </w:tc>
      </w:tr>
      <w:tr w:rsidR="00223570" w14:paraId="29234C68" w14:textId="77777777">
        <w:tc>
          <w:tcPr>
            <w:tcW w:w="1271" w:type="dxa"/>
            <w:vMerge/>
            <w:vAlign w:val="center"/>
          </w:tcPr>
          <w:p w14:paraId="550BBA76"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3DFD14F0"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唐立娜、董仁才、郭青海</w:t>
            </w:r>
          </w:p>
          <w:p w14:paraId="31190D63"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中国科学院城市环境研究所、中国科学院生态环境研究中心、浙江理工大学</w:t>
            </w:r>
          </w:p>
        </w:tc>
      </w:tr>
      <w:tr w:rsidR="00223570" w14:paraId="758E7AC6" w14:textId="77777777">
        <w:tc>
          <w:tcPr>
            <w:tcW w:w="1271" w:type="dxa"/>
            <w:vMerge/>
            <w:vAlign w:val="center"/>
          </w:tcPr>
          <w:p w14:paraId="4A370986"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3C75280E" w14:textId="77777777" w:rsidR="00223570" w:rsidRDefault="00000000">
            <w:pPr>
              <w:spacing w:line="300" w:lineRule="auto"/>
              <w:rPr>
                <w:rFonts w:ascii="宋体" w:eastAsia="宋体" w:hAnsi="宋体" w:cs="Times New Roman" w:hint="eastAsia"/>
                <w:sz w:val="24"/>
                <w:szCs w:val="24"/>
              </w:rPr>
            </w:pPr>
            <w:r>
              <w:rPr>
                <w:rFonts w:ascii="宋体" w:eastAsia="宋体" w:hAnsi="宋体" w:cs="Times New Roman"/>
                <w:sz w:val="24"/>
                <w:szCs w:val="24"/>
              </w:rPr>
              <w:t>在“健康中国”战略与新型城镇化深入推进背景下，城市更新与健康城市建设亟需生态学理论的支撑。景感生态学作为连接生态系统过程与人类感知响应的新兴交叉学科，为科学认知城市环境品质、优化生态空间营造提供了创新方法论。本分会场聚焦景感生态学理论创新及其在城市</w:t>
            </w:r>
            <w:r>
              <w:rPr>
                <w:rFonts w:ascii="Times New Roman" w:eastAsia="宋体" w:hAnsi="Times New Roman" w:cs="Times New Roman"/>
                <w:sz w:val="24"/>
                <w:szCs w:val="24"/>
              </w:rPr>
              <w:t>更新与健康城市建设中的实践应用，重点围绕以下方向展开交流：（</w:t>
            </w:r>
            <w:r>
              <w:rPr>
                <w:rFonts w:ascii="Times New Roman" w:eastAsia="宋体" w:hAnsi="Times New Roman" w:cs="Times New Roman"/>
                <w:sz w:val="24"/>
                <w:szCs w:val="24"/>
              </w:rPr>
              <w:t>1</w:t>
            </w:r>
            <w:r>
              <w:rPr>
                <w:rFonts w:ascii="Times New Roman" w:eastAsia="宋体" w:hAnsi="Times New Roman" w:cs="Times New Roman"/>
                <w:sz w:val="24"/>
                <w:szCs w:val="24"/>
              </w:rPr>
              <w:t>）景感生态学理论框架、方法论体系及其在城市复杂系统中的拓展与创新；（</w:t>
            </w:r>
            <w:r>
              <w:rPr>
                <w:rFonts w:ascii="Times New Roman" w:eastAsia="宋体" w:hAnsi="Times New Roman" w:cs="Times New Roman"/>
                <w:sz w:val="24"/>
                <w:szCs w:val="24"/>
              </w:rPr>
              <w:t>2</w:t>
            </w:r>
            <w:r>
              <w:rPr>
                <w:rFonts w:ascii="Times New Roman" w:eastAsia="宋体" w:hAnsi="Times New Roman" w:cs="Times New Roman"/>
                <w:sz w:val="24"/>
                <w:szCs w:val="24"/>
              </w:rPr>
              <w:t>）城市生态空间景感品质评估、景感营造技术与城市更新实践；（</w:t>
            </w:r>
            <w:r>
              <w:rPr>
                <w:rFonts w:ascii="Times New Roman" w:eastAsia="宋体" w:hAnsi="Times New Roman" w:cs="Times New Roman"/>
                <w:sz w:val="24"/>
                <w:szCs w:val="24"/>
              </w:rPr>
              <w:t>3</w:t>
            </w:r>
            <w:r>
              <w:rPr>
                <w:rFonts w:ascii="Times New Roman" w:eastAsia="宋体" w:hAnsi="Times New Roman" w:cs="Times New Roman"/>
                <w:sz w:val="24"/>
                <w:szCs w:val="24"/>
              </w:rPr>
              <w:t>）城市生态系统服务、环境感知与居民身心健康之间的耦合机制及健康调控策略；（</w:t>
            </w:r>
            <w:r>
              <w:rPr>
                <w:rFonts w:ascii="Times New Roman" w:eastAsia="宋体" w:hAnsi="Times New Roman" w:cs="Times New Roman"/>
                <w:sz w:val="24"/>
                <w:szCs w:val="24"/>
              </w:rPr>
              <w:t>4</w:t>
            </w:r>
            <w:r>
              <w:rPr>
                <w:rFonts w:ascii="Times New Roman" w:eastAsia="宋体" w:hAnsi="Times New Roman" w:cs="Times New Roman"/>
                <w:sz w:val="24"/>
                <w:szCs w:val="24"/>
              </w:rPr>
              <w:t>）多源感知数据融合、人工智能与数字孪生技术在景感生态学研究中的创新应用。诚邀景感生态学、城市生态学、风景园林、城乡</w:t>
            </w:r>
            <w:r>
              <w:rPr>
                <w:rFonts w:ascii="宋体" w:eastAsia="宋体" w:hAnsi="宋体" w:cs="Times New Roman"/>
                <w:sz w:val="24"/>
                <w:szCs w:val="24"/>
              </w:rPr>
              <w:t>规划、公共健康等相关领域的专家、实践者及学生参与，共同推动景感生态学理论发展及其在城市建设中的实践转化，助力城市绿色、低碳、宜居、可持续的高质量发展。</w:t>
            </w:r>
          </w:p>
        </w:tc>
      </w:tr>
      <w:tr w:rsidR="00223570" w14:paraId="58BD29E6" w14:textId="77777777">
        <w:tc>
          <w:tcPr>
            <w:tcW w:w="1271" w:type="dxa"/>
            <w:vMerge w:val="restart"/>
            <w:vAlign w:val="center"/>
          </w:tcPr>
          <w:p w14:paraId="7608E806"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11</w:t>
            </w:r>
          </w:p>
        </w:tc>
        <w:tc>
          <w:tcPr>
            <w:tcW w:w="7025" w:type="dxa"/>
            <w:vAlign w:val="center"/>
          </w:tcPr>
          <w:p w14:paraId="4EBA362D"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超大城市生态系统结构与功能演变过程与规律</w:t>
            </w:r>
          </w:p>
        </w:tc>
      </w:tr>
      <w:tr w:rsidR="00223570" w14:paraId="5293C351" w14:textId="77777777">
        <w:tc>
          <w:tcPr>
            <w:tcW w:w="1271" w:type="dxa"/>
            <w:vMerge/>
            <w:vAlign w:val="center"/>
          </w:tcPr>
          <w:p w14:paraId="6BFD3651"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6C19B27D"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杨永川、宋坤、胡远东</w:t>
            </w:r>
          </w:p>
          <w:p w14:paraId="30E1695C"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重庆大学、华东师范大学、东北林业大学</w:t>
            </w:r>
          </w:p>
        </w:tc>
      </w:tr>
      <w:tr w:rsidR="00223570" w14:paraId="4110CF87" w14:textId="77777777">
        <w:tc>
          <w:tcPr>
            <w:tcW w:w="1271" w:type="dxa"/>
            <w:vMerge/>
            <w:vAlign w:val="center"/>
          </w:tcPr>
          <w:p w14:paraId="09B8CC8D"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118BF3B3"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超大城市生态系统是高度人工化的社会</w:t>
            </w:r>
            <w:r>
              <w:rPr>
                <w:rFonts w:ascii="Times New Roman" w:eastAsia="宋体" w:hAnsi="Times New Roman" w:cs="Times New Roman"/>
                <w:sz w:val="24"/>
                <w:szCs w:val="24"/>
              </w:rPr>
              <w:t>—</w:t>
            </w:r>
            <w:r>
              <w:rPr>
                <w:rFonts w:ascii="Times New Roman" w:eastAsia="宋体" w:hAnsi="Times New Roman" w:cs="Times New Roman"/>
                <w:sz w:val="24"/>
                <w:szCs w:val="24"/>
              </w:rPr>
              <w:t>生态耦合系统，其结构与功能在土地利用变化、生境破碎化、气候变暖与水文改变等驱动下持续演变。本分会场聚焦超大城市生态系统演变的过程、规律与多尺度效应，尤其关注生物多样性在维持生态系统功能与促进人群健康中的核心纽带作用。包括但不限于：城市生物多样性时空格局与驱动机制；绿地、水体、土壤及生态网络的结构重组与功能响</w:t>
            </w:r>
            <w:r>
              <w:rPr>
                <w:rFonts w:ascii="Times New Roman" w:eastAsia="宋体" w:hAnsi="Times New Roman" w:cs="Times New Roman"/>
                <w:sz w:val="24"/>
                <w:szCs w:val="24"/>
              </w:rPr>
              <w:lastRenderedPageBreak/>
              <w:t>应；生物多样性对碳汇、降温、雨洪调节及居民身心健康的增益机制；低强度管理与近自然修复对生态韧性和健康效益的协同调控，旨在为超大城市生态治理与健康城市建设提供科学依据。</w:t>
            </w:r>
          </w:p>
        </w:tc>
      </w:tr>
      <w:tr w:rsidR="00223570" w14:paraId="026D7C99" w14:textId="77777777">
        <w:tc>
          <w:tcPr>
            <w:tcW w:w="1271" w:type="dxa"/>
            <w:vMerge w:val="restart"/>
            <w:vAlign w:val="center"/>
          </w:tcPr>
          <w:p w14:paraId="3CF63C0B"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12</w:t>
            </w:r>
          </w:p>
        </w:tc>
        <w:tc>
          <w:tcPr>
            <w:tcW w:w="7025" w:type="dxa"/>
            <w:vAlign w:val="center"/>
          </w:tcPr>
          <w:p w14:paraId="4D6A4F35"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城市生态与人居环境健康：暴露风险评估</w:t>
            </w:r>
          </w:p>
        </w:tc>
      </w:tr>
      <w:tr w:rsidR="00223570" w14:paraId="37558D36" w14:textId="77777777">
        <w:tc>
          <w:tcPr>
            <w:tcW w:w="1271" w:type="dxa"/>
            <w:vMerge/>
            <w:vAlign w:val="center"/>
          </w:tcPr>
          <w:p w14:paraId="3D51B2FA"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024BFFE9"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李俊祥、杨续超、李新虎</w:t>
            </w:r>
          </w:p>
          <w:p w14:paraId="38A54504"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上海交通大学、浙江大学、浙大城市学院</w:t>
            </w:r>
          </w:p>
        </w:tc>
      </w:tr>
      <w:tr w:rsidR="00223570" w14:paraId="0EEEADA2" w14:textId="77777777">
        <w:tc>
          <w:tcPr>
            <w:tcW w:w="1271" w:type="dxa"/>
            <w:vMerge/>
            <w:vAlign w:val="center"/>
          </w:tcPr>
          <w:p w14:paraId="68172A87"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5BC77C0C"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城市是全球约</w:t>
            </w:r>
            <w:r>
              <w:rPr>
                <w:rFonts w:ascii="Times New Roman" w:eastAsia="宋体" w:hAnsi="Times New Roman" w:cs="Times New Roman"/>
                <w:sz w:val="24"/>
                <w:szCs w:val="24"/>
              </w:rPr>
              <w:t>60%</w:t>
            </w:r>
            <w:r>
              <w:rPr>
                <w:rFonts w:ascii="Times New Roman" w:eastAsia="宋体" w:hAnsi="Times New Roman" w:cs="Times New Roman"/>
                <w:sz w:val="24"/>
                <w:szCs w:val="24"/>
              </w:rPr>
              <w:t>人口的家园，也是各类污染和气候极端事件共同暴露的重灾区，对城市人居环境质量和人群健康带来深刻影响和潜在风险，导致巨大的疾病和死亡负担。评估和预测城市生态环境的人群健康效应，对评估安全、健康、宜居和可持续的城市发展和生态环境建设，以及人群健康预防，至关重要。本专题会场聚焦极端气候事件（极端温度、极端降雨及洪涝、干旱等）、水</w:t>
            </w:r>
            <w:r>
              <w:rPr>
                <w:rFonts w:ascii="Times New Roman" w:eastAsia="宋体" w:hAnsi="Times New Roman" w:cs="Times New Roman"/>
                <w:sz w:val="24"/>
                <w:szCs w:val="24"/>
              </w:rPr>
              <w:t>-</w:t>
            </w:r>
            <w:r>
              <w:rPr>
                <w:rFonts w:ascii="Times New Roman" w:eastAsia="宋体" w:hAnsi="Times New Roman" w:cs="Times New Roman"/>
                <w:sz w:val="24"/>
                <w:szCs w:val="24"/>
              </w:rPr>
              <w:t>土</w:t>
            </w:r>
            <w:r>
              <w:rPr>
                <w:rFonts w:ascii="Times New Roman" w:eastAsia="宋体" w:hAnsi="Times New Roman" w:cs="Times New Roman"/>
                <w:sz w:val="24"/>
                <w:szCs w:val="24"/>
              </w:rPr>
              <w:t>-</w:t>
            </w:r>
            <w:r>
              <w:rPr>
                <w:rFonts w:ascii="Times New Roman" w:eastAsia="宋体" w:hAnsi="Times New Roman" w:cs="Times New Roman"/>
                <w:sz w:val="24"/>
                <w:szCs w:val="24"/>
              </w:rPr>
              <w:t>气污染等单一或复合暴露的健康风险与效应评估预测，以及蓝绿基础设施暴露等自然方案对健康风险的缓解等的前沿理论、方法、以及实证研究。为城市人居环境改善和健康风险防范提供参考。</w:t>
            </w:r>
          </w:p>
        </w:tc>
      </w:tr>
      <w:tr w:rsidR="00223570" w14:paraId="16E8723B" w14:textId="77777777">
        <w:tc>
          <w:tcPr>
            <w:tcW w:w="1271" w:type="dxa"/>
            <w:vMerge w:val="restart"/>
            <w:vAlign w:val="center"/>
          </w:tcPr>
          <w:p w14:paraId="7587C816"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13</w:t>
            </w:r>
          </w:p>
        </w:tc>
        <w:tc>
          <w:tcPr>
            <w:tcW w:w="7025" w:type="dxa"/>
            <w:vAlign w:val="center"/>
          </w:tcPr>
          <w:p w14:paraId="7513E295"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城市群及流域城市扩张与生态环境效应</w:t>
            </w:r>
          </w:p>
        </w:tc>
      </w:tr>
      <w:tr w:rsidR="00223570" w14:paraId="2198643A" w14:textId="77777777">
        <w:tc>
          <w:tcPr>
            <w:tcW w:w="1271" w:type="dxa"/>
            <w:vMerge/>
            <w:vAlign w:val="center"/>
          </w:tcPr>
          <w:p w14:paraId="6E72FDE6"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4C8350CC"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刘淼、周锐、李春林、吴文</w:t>
            </w:r>
          </w:p>
          <w:p w14:paraId="64BF7FD8"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中国科学院沈阳应用生态研究所、上海师范大学、东北大学</w:t>
            </w:r>
          </w:p>
        </w:tc>
      </w:tr>
      <w:tr w:rsidR="00223570" w14:paraId="04130447" w14:textId="77777777">
        <w:tc>
          <w:tcPr>
            <w:tcW w:w="1271" w:type="dxa"/>
            <w:vMerge/>
            <w:vAlign w:val="center"/>
          </w:tcPr>
          <w:p w14:paraId="6E49C7FB"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1F89C9E4"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在国土空间治理与流域高质量发展的双重背景下，城市群与流域作为城镇化发展的核心载体，其快速空间扩张深刻重塑区域生态格局、水文过程、风热环境等景观格局和生态过程，引发用地结构失衡、生态系统退化、人地关系不协调等系列问题，是城市生态学、景观生态学与区域可持续发展领域的前沿研究热点。本分会场聚焦城市群与流域尺度城市空间扩展特征、演变规律与驱动机制，重点探讨城镇扩张对区域生态安全格局、生物多样性、水环境、土壤环境、热环境及生态系统服务的多维环境效应。同时面向国土空间优化、流域生态修复、城乡低碳可持续发展等实际需求，吸纳城市空间定量解析、多情景模拟、生态效应评估、大数据分析等前沿理论与技术成果。分会场旨在搭建跨学科交流平台，交流最新研究进展、探讨关键科学问题、分享创新技术方法，为区域生态保护与高质量协同发展提供理论支撑与实践参考。</w:t>
            </w:r>
          </w:p>
        </w:tc>
      </w:tr>
      <w:tr w:rsidR="00223570" w14:paraId="58947557" w14:textId="77777777">
        <w:tc>
          <w:tcPr>
            <w:tcW w:w="1271" w:type="dxa"/>
            <w:vMerge w:val="restart"/>
            <w:vAlign w:val="center"/>
          </w:tcPr>
          <w:p w14:paraId="6897C01A"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14</w:t>
            </w:r>
          </w:p>
        </w:tc>
        <w:tc>
          <w:tcPr>
            <w:tcW w:w="7025" w:type="dxa"/>
            <w:vAlign w:val="center"/>
          </w:tcPr>
          <w:p w14:paraId="20B19B03"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城市气候变化和洪涝灾害韧性</w:t>
            </w:r>
          </w:p>
        </w:tc>
      </w:tr>
      <w:tr w:rsidR="00223570" w14:paraId="2B931AF9" w14:textId="77777777">
        <w:tc>
          <w:tcPr>
            <w:tcW w:w="1271" w:type="dxa"/>
            <w:vMerge/>
            <w:vAlign w:val="center"/>
          </w:tcPr>
          <w:p w14:paraId="52666DBC"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3E8CAB0D"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汤俊卿、胡潭高</w:t>
            </w:r>
          </w:p>
          <w:p w14:paraId="358ADED3"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北京大学深圳研究生院、杭州师范大学</w:t>
            </w:r>
          </w:p>
        </w:tc>
      </w:tr>
      <w:tr w:rsidR="00223570" w14:paraId="0EB68A89" w14:textId="77777777">
        <w:tc>
          <w:tcPr>
            <w:tcW w:w="1271" w:type="dxa"/>
            <w:vMerge/>
            <w:vAlign w:val="center"/>
          </w:tcPr>
          <w:p w14:paraId="457E7F86"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20EF12F2"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在全球气候变化背景下，极端降雨事件频发与城市不透水面扩张的叠加效应，使城市洪涝灾害的复合性与级联性风险显著加剧，成为制约城市高质量与可持续发展的关键瓶颈。本分会场立足城市生态学与灾害风险科学的前沿交叉，聚</w:t>
            </w:r>
            <w:r>
              <w:rPr>
                <w:rFonts w:ascii="宋体" w:eastAsia="宋体" w:hAnsi="宋体" w:cs="Times New Roman"/>
                <w:sz w:val="24"/>
                <w:szCs w:val="24"/>
              </w:rPr>
              <w:t>焦“气候变化—城市洪涝—社会响应”的耦合机制，旨在探讨从被动救灾</w:t>
            </w:r>
            <w:r>
              <w:rPr>
                <w:rFonts w:ascii="Times New Roman" w:eastAsia="宋体" w:hAnsi="Times New Roman" w:cs="Times New Roman"/>
                <w:sz w:val="24"/>
                <w:szCs w:val="24"/>
              </w:rPr>
              <w:t>向主动韧性适应的范式转型。研讨议题涵盖但不限于：城市洪涝的多情景模拟与动态风险评估、蓝绿灰基础设施协同的韧性提升路径、不透水面空间格局对地表径流与内涝的调控机制、以及面向健康城市的洪涝韧性治理策略。分会场将汇聚地理学、生态学、城市规划与公共管理等领域的学者与实践者，通过多学科视角的碰撞，为推动韧性城市建设的科学化与精细化提供理论支撑与实践参考。</w:t>
            </w:r>
          </w:p>
        </w:tc>
      </w:tr>
      <w:tr w:rsidR="00223570" w14:paraId="1C9E1B4B" w14:textId="77777777">
        <w:tc>
          <w:tcPr>
            <w:tcW w:w="1271" w:type="dxa"/>
            <w:vMerge w:val="restart"/>
            <w:vAlign w:val="center"/>
          </w:tcPr>
          <w:p w14:paraId="0BED5B3A"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15</w:t>
            </w:r>
          </w:p>
        </w:tc>
        <w:tc>
          <w:tcPr>
            <w:tcW w:w="7025" w:type="dxa"/>
            <w:vAlign w:val="center"/>
          </w:tcPr>
          <w:p w14:paraId="2BD16F0D"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城市代谢与人工</w:t>
            </w:r>
            <w:r>
              <w:rPr>
                <w:rFonts w:ascii="Times New Roman" w:eastAsia="宋体" w:hAnsi="Times New Roman" w:cs="Times New Roman"/>
                <w:b/>
                <w:bCs/>
                <w:sz w:val="24"/>
                <w:szCs w:val="24"/>
              </w:rPr>
              <w:t>-</w:t>
            </w:r>
            <w:r>
              <w:rPr>
                <w:rFonts w:ascii="Times New Roman" w:eastAsia="宋体" w:hAnsi="Times New Roman" w:cs="Times New Roman"/>
                <w:b/>
                <w:bCs/>
                <w:sz w:val="24"/>
                <w:szCs w:val="24"/>
              </w:rPr>
              <w:t>自然耦合的环境调控技术体系</w:t>
            </w:r>
          </w:p>
        </w:tc>
      </w:tr>
      <w:tr w:rsidR="00223570" w14:paraId="5C4F0F3A" w14:textId="77777777">
        <w:tc>
          <w:tcPr>
            <w:tcW w:w="1271" w:type="dxa"/>
            <w:vMerge/>
            <w:vAlign w:val="center"/>
          </w:tcPr>
          <w:p w14:paraId="7889D05A"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5A0B112B"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陈伟强、周宇宇</w:t>
            </w:r>
          </w:p>
          <w:p w14:paraId="759E7DDA"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中国科学院城市环境研究所、香港大学</w:t>
            </w:r>
          </w:p>
        </w:tc>
      </w:tr>
      <w:tr w:rsidR="00223570" w14:paraId="7CB58761" w14:textId="77777777">
        <w:tc>
          <w:tcPr>
            <w:tcW w:w="1271" w:type="dxa"/>
            <w:vMerge/>
            <w:vAlign w:val="center"/>
          </w:tcPr>
          <w:p w14:paraId="600807CC"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2F20143F"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过去</w:t>
            </w:r>
            <w:r>
              <w:rPr>
                <w:rFonts w:ascii="Times New Roman" w:eastAsia="宋体" w:hAnsi="Times New Roman" w:cs="Times New Roman"/>
                <w:sz w:val="24"/>
                <w:szCs w:val="24"/>
              </w:rPr>
              <w:t>20</w:t>
            </w:r>
            <w:r>
              <w:rPr>
                <w:rFonts w:ascii="Times New Roman" w:eastAsia="宋体" w:hAnsi="Times New Roman" w:cs="Times New Roman"/>
                <w:sz w:val="24"/>
                <w:szCs w:val="24"/>
              </w:rPr>
              <w:t>多年快速和高密度的城市化，使得我国形成了全世界可能最独特的以高楼大厦为主体的城市化模式。这种模式既改变了城市的形态，也改变了城市中物质、能量</w:t>
            </w:r>
            <w:r>
              <w:rPr>
                <w:rFonts w:ascii="Times New Roman" w:eastAsia="宋体" w:hAnsi="Times New Roman" w:cs="Times New Roman"/>
                <w:sz w:val="24"/>
                <w:szCs w:val="24"/>
              </w:rPr>
              <w:t>/</w:t>
            </w:r>
            <w:r>
              <w:rPr>
                <w:rFonts w:ascii="Times New Roman" w:eastAsia="宋体" w:hAnsi="Times New Roman" w:cs="Times New Roman"/>
                <w:sz w:val="24"/>
                <w:szCs w:val="24"/>
              </w:rPr>
              <w:t>热、大气及其中污染物的循环代谢过程，并形成了由高密度建筑、不透水面以及自然生态系统共同组成的灰</w:t>
            </w:r>
            <w:r>
              <w:rPr>
                <w:rFonts w:ascii="Times New Roman" w:eastAsia="宋体" w:hAnsi="Times New Roman" w:cs="Times New Roman"/>
                <w:sz w:val="24"/>
                <w:szCs w:val="24"/>
              </w:rPr>
              <w:t>-</w:t>
            </w:r>
            <w:r>
              <w:rPr>
                <w:rFonts w:ascii="Times New Roman" w:eastAsia="宋体" w:hAnsi="Times New Roman" w:cs="Times New Roman"/>
                <w:sz w:val="24"/>
                <w:szCs w:val="24"/>
              </w:rPr>
              <w:t>蓝</w:t>
            </w:r>
            <w:r>
              <w:rPr>
                <w:rFonts w:ascii="Times New Roman" w:eastAsia="宋体" w:hAnsi="Times New Roman" w:cs="Times New Roman"/>
                <w:sz w:val="24"/>
                <w:szCs w:val="24"/>
              </w:rPr>
              <w:t>-</w:t>
            </w:r>
            <w:r>
              <w:rPr>
                <w:rFonts w:ascii="Times New Roman" w:eastAsia="宋体" w:hAnsi="Times New Roman" w:cs="Times New Roman"/>
                <w:sz w:val="24"/>
                <w:szCs w:val="24"/>
              </w:rPr>
              <w:t>绿城市表界面。近年来，基于自然的解决方案强调要利用城市中的自然生态基础设施加强城市韧性和污染物消纳能力，基于人工增强的自净城市解决方案则强调利用建筑表面对大气污染物进行净化。我们提出，应该对城市中的灰</w:t>
            </w:r>
            <w:r>
              <w:rPr>
                <w:rFonts w:ascii="Times New Roman" w:eastAsia="宋体" w:hAnsi="Times New Roman" w:cs="Times New Roman"/>
                <w:sz w:val="24"/>
                <w:szCs w:val="24"/>
              </w:rPr>
              <w:t>-</w:t>
            </w:r>
            <w:r>
              <w:rPr>
                <w:rFonts w:ascii="Times New Roman" w:eastAsia="宋体" w:hAnsi="Times New Roman" w:cs="Times New Roman"/>
                <w:sz w:val="24"/>
                <w:szCs w:val="24"/>
              </w:rPr>
              <w:t>蓝</w:t>
            </w:r>
            <w:r>
              <w:rPr>
                <w:rFonts w:ascii="Times New Roman" w:eastAsia="宋体" w:hAnsi="Times New Roman" w:cs="Times New Roman"/>
                <w:sz w:val="24"/>
                <w:szCs w:val="24"/>
              </w:rPr>
              <w:t>-</w:t>
            </w:r>
            <w:r>
              <w:rPr>
                <w:rFonts w:ascii="Times New Roman" w:eastAsia="宋体" w:hAnsi="Times New Roman" w:cs="Times New Roman"/>
                <w:sz w:val="24"/>
                <w:szCs w:val="24"/>
              </w:rPr>
              <w:t>绿城市表界面进行统一考量，并通过构建人工</w:t>
            </w:r>
            <w:r>
              <w:rPr>
                <w:rFonts w:ascii="Times New Roman" w:eastAsia="宋体" w:hAnsi="Times New Roman" w:cs="Times New Roman"/>
                <w:sz w:val="24"/>
                <w:szCs w:val="24"/>
              </w:rPr>
              <w:t>-</w:t>
            </w:r>
            <w:r>
              <w:rPr>
                <w:rFonts w:ascii="Times New Roman" w:eastAsia="宋体" w:hAnsi="Times New Roman" w:cs="Times New Roman"/>
                <w:sz w:val="24"/>
                <w:szCs w:val="24"/>
              </w:rPr>
              <w:t>自然耦合的自净技术体系，改变和改善城市中物质、能量</w:t>
            </w:r>
            <w:r>
              <w:rPr>
                <w:rFonts w:ascii="Times New Roman" w:eastAsia="宋体" w:hAnsi="Times New Roman" w:cs="Times New Roman"/>
                <w:sz w:val="24"/>
                <w:szCs w:val="24"/>
              </w:rPr>
              <w:t>/</w:t>
            </w:r>
            <w:r>
              <w:rPr>
                <w:rFonts w:ascii="Times New Roman" w:eastAsia="宋体" w:hAnsi="Times New Roman" w:cs="Times New Roman"/>
                <w:sz w:val="24"/>
                <w:szCs w:val="24"/>
              </w:rPr>
              <w:t>热以及大气污染物的循环代谢过程，从而促进城市的降温、空气质量以及防灾减灾能力的提升。因此，本会场将邀请相关领域专家共同开展研讨。</w:t>
            </w:r>
          </w:p>
        </w:tc>
      </w:tr>
      <w:tr w:rsidR="00223570" w14:paraId="3551A15D" w14:textId="77777777">
        <w:tc>
          <w:tcPr>
            <w:tcW w:w="1271" w:type="dxa"/>
            <w:vMerge w:val="restart"/>
            <w:vAlign w:val="center"/>
          </w:tcPr>
          <w:p w14:paraId="5B1793EA"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16</w:t>
            </w:r>
          </w:p>
        </w:tc>
        <w:tc>
          <w:tcPr>
            <w:tcW w:w="7025" w:type="dxa"/>
            <w:vAlign w:val="center"/>
          </w:tcPr>
          <w:p w14:paraId="329265A1"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城市气候风险与韧性</w:t>
            </w:r>
          </w:p>
        </w:tc>
      </w:tr>
      <w:tr w:rsidR="00223570" w14:paraId="06E01634" w14:textId="77777777">
        <w:tc>
          <w:tcPr>
            <w:tcW w:w="1271" w:type="dxa"/>
            <w:vMerge/>
            <w:vAlign w:val="center"/>
          </w:tcPr>
          <w:p w14:paraId="17A83864"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2B88125F"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刘焱序、董建权、张寒冰</w:t>
            </w:r>
          </w:p>
          <w:p w14:paraId="1E358946"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北京师范大学、北京林业大学、中国农业大学</w:t>
            </w:r>
          </w:p>
        </w:tc>
      </w:tr>
      <w:tr w:rsidR="00223570" w14:paraId="0C5D5087" w14:textId="77777777">
        <w:tc>
          <w:tcPr>
            <w:tcW w:w="1271" w:type="dxa"/>
            <w:vMerge/>
            <w:vAlign w:val="center"/>
          </w:tcPr>
          <w:p w14:paraId="5DC07F36"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3CDD2EE8"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在全球气候变化与快速城市化背景下，热浪、暴雨、干旱等极端天气与气候事件频发，对全球城市生态安全及社会经济系统构成了前所未有的严峻挑战。面向城市这一复杂人地耦合系统，如何在气候不确定性中探明城市风险演化规律、厘定社会系统脆弱性响应、提升城市风险应对的整体韧性，已成为当前城市高质量发展领域的重大战略需求与核心科学问题。景观生态学以</w:t>
            </w:r>
            <w:r>
              <w:rPr>
                <w:rFonts w:ascii="Times New Roman" w:eastAsia="宋体" w:hAnsi="Times New Roman" w:cs="Times New Roman"/>
                <w:sz w:val="24"/>
                <w:szCs w:val="24"/>
              </w:rPr>
              <w:t>“</w:t>
            </w:r>
            <w:r>
              <w:rPr>
                <w:rFonts w:ascii="Times New Roman" w:eastAsia="宋体" w:hAnsi="Times New Roman" w:cs="Times New Roman"/>
                <w:sz w:val="24"/>
                <w:szCs w:val="24"/>
              </w:rPr>
              <w:t>格局</w:t>
            </w:r>
            <w:r>
              <w:rPr>
                <w:rFonts w:ascii="Times New Roman" w:eastAsia="宋体" w:hAnsi="Times New Roman" w:cs="Times New Roman"/>
                <w:sz w:val="24"/>
                <w:szCs w:val="24"/>
              </w:rPr>
              <w:t>-</w:t>
            </w:r>
            <w:r>
              <w:rPr>
                <w:rFonts w:ascii="Times New Roman" w:eastAsia="宋体" w:hAnsi="Times New Roman" w:cs="Times New Roman"/>
                <w:sz w:val="24"/>
                <w:szCs w:val="24"/>
              </w:rPr>
              <w:t>过程</w:t>
            </w:r>
            <w:r>
              <w:rPr>
                <w:rFonts w:ascii="Times New Roman" w:eastAsia="宋体" w:hAnsi="Times New Roman" w:cs="Times New Roman"/>
                <w:sz w:val="24"/>
                <w:szCs w:val="24"/>
              </w:rPr>
              <w:t>-</w:t>
            </w:r>
            <w:r>
              <w:rPr>
                <w:rFonts w:ascii="Times New Roman" w:eastAsia="宋体" w:hAnsi="Times New Roman" w:cs="Times New Roman"/>
                <w:sz w:val="24"/>
                <w:szCs w:val="24"/>
              </w:rPr>
              <w:t>尺度</w:t>
            </w:r>
            <w:r>
              <w:rPr>
                <w:rFonts w:ascii="Times New Roman" w:eastAsia="宋体" w:hAnsi="Times New Roman" w:cs="Times New Roman"/>
                <w:sz w:val="24"/>
                <w:szCs w:val="24"/>
              </w:rPr>
              <w:t>”</w:t>
            </w:r>
            <w:r>
              <w:rPr>
                <w:rFonts w:ascii="Times New Roman" w:eastAsia="宋体" w:hAnsi="Times New Roman" w:cs="Times New Roman"/>
                <w:sz w:val="24"/>
                <w:szCs w:val="24"/>
              </w:rPr>
              <w:lastRenderedPageBreak/>
              <w:t>为核心研究范式，为解析城市气候风险的空间异质性、探寻韧性提升的空间治理策略提供了理论与应用支撑。城市景观格局的时空演变不仅深刻影响着局地和区域的气候特征与水文循环，也关系着城市生态系统抵御极端气候事件的适应与恢复能力，基于此，本分会场旨在聚</w:t>
            </w:r>
            <w:r>
              <w:rPr>
                <w:rFonts w:ascii="宋体" w:eastAsia="宋体" w:hAnsi="宋体" w:cs="Times New Roman"/>
                <w:sz w:val="24"/>
                <w:szCs w:val="24"/>
              </w:rPr>
              <w:t>焦“城市气候风险与韧性”的前沿科</w:t>
            </w:r>
            <w:r>
              <w:rPr>
                <w:rFonts w:ascii="Times New Roman" w:eastAsia="宋体" w:hAnsi="Times New Roman" w:cs="Times New Roman"/>
                <w:sz w:val="24"/>
                <w:szCs w:val="24"/>
              </w:rPr>
              <w:t>学主题，搭建多学科交叉的学术交流平台。本分会场重点探讨（但不限于）以下核心议题：（</w:t>
            </w:r>
            <w:r>
              <w:rPr>
                <w:rFonts w:ascii="Times New Roman" w:eastAsia="宋体" w:hAnsi="Times New Roman" w:cs="Times New Roman"/>
                <w:sz w:val="24"/>
                <w:szCs w:val="24"/>
              </w:rPr>
              <w:t>1</w:t>
            </w:r>
            <w:r>
              <w:rPr>
                <w:rFonts w:ascii="Times New Roman" w:eastAsia="宋体" w:hAnsi="Times New Roman" w:cs="Times New Roman"/>
                <w:sz w:val="24"/>
                <w:szCs w:val="24"/>
              </w:rPr>
              <w:t>）极端气候事件识别与演变；（</w:t>
            </w:r>
            <w:r>
              <w:rPr>
                <w:rFonts w:ascii="Times New Roman" w:eastAsia="宋体" w:hAnsi="Times New Roman" w:cs="Times New Roman"/>
                <w:sz w:val="24"/>
                <w:szCs w:val="24"/>
              </w:rPr>
              <w:t>2</w:t>
            </w:r>
            <w:r>
              <w:rPr>
                <w:rFonts w:ascii="Times New Roman" w:eastAsia="宋体" w:hAnsi="Times New Roman" w:cs="Times New Roman"/>
                <w:sz w:val="24"/>
                <w:szCs w:val="24"/>
              </w:rPr>
              <w:t>）城市气候风险评估与归因；（</w:t>
            </w:r>
            <w:r>
              <w:rPr>
                <w:rFonts w:ascii="Times New Roman" w:eastAsia="宋体" w:hAnsi="Times New Roman" w:cs="Times New Roman"/>
                <w:sz w:val="24"/>
                <w:szCs w:val="24"/>
              </w:rPr>
              <w:t>3</w:t>
            </w:r>
            <w:r>
              <w:rPr>
                <w:rFonts w:ascii="Times New Roman" w:eastAsia="宋体" w:hAnsi="Times New Roman" w:cs="Times New Roman"/>
                <w:sz w:val="24"/>
                <w:szCs w:val="24"/>
              </w:rPr>
              <w:t>）城市韧性评估与监测；（</w:t>
            </w:r>
            <w:r>
              <w:rPr>
                <w:rFonts w:ascii="Times New Roman" w:eastAsia="宋体" w:hAnsi="Times New Roman" w:cs="Times New Roman"/>
                <w:sz w:val="24"/>
                <w:szCs w:val="24"/>
              </w:rPr>
              <w:t>4</w:t>
            </w:r>
            <w:r>
              <w:rPr>
                <w:rFonts w:ascii="Times New Roman" w:eastAsia="宋体" w:hAnsi="Times New Roman" w:cs="Times New Roman"/>
                <w:sz w:val="24"/>
                <w:szCs w:val="24"/>
              </w:rPr>
              <w:t>）气候适应型城市建设；（</w:t>
            </w:r>
            <w:r>
              <w:rPr>
                <w:rFonts w:ascii="Times New Roman" w:eastAsia="宋体" w:hAnsi="Times New Roman" w:cs="Times New Roman"/>
                <w:sz w:val="24"/>
                <w:szCs w:val="24"/>
              </w:rPr>
              <w:t>5</w:t>
            </w:r>
            <w:r>
              <w:rPr>
                <w:rFonts w:ascii="Times New Roman" w:eastAsia="宋体" w:hAnsi="Times New Roman" w:cs="Times New Roman"/>
                <w:sz w:val="24"/>
                <w:szCs w:val="24"/>
              </w:rPr>
              <w:t>）气候公平与政策响应；（</w:t>
            </w:r>
            <w:r>
              <w:rPr>
                <w:rFonts w:ascii="Times New Roman" w:eastAsia="宋体" w:hAnsi="Times New Roman" w:cs="Times New Roman"/>
                <w:sz w:val="24"/>
                <w:szCs w:val="24"/>
              </w:rPr>
              <w:t>6</w:t>
            </w:r>
            <w:r>
              <w:rPr>
                <w:rFonts w:ascii="Times New Roman" w:eastAsia="宋体" w:hAnsi="Times New Roman" w:cs="Times New Roman"/>
                <w:sz w:val="24"/>
                <w:szCs w:val="24"/>
              </w:rPr>
              <w:t>）基于自然的解决方案与空间优化。</w:t>
            </w:r>
          </w:p>
        </w:tc>
      </w:tr>
      <w:tr w:rsidR="00223570" w14:paraId="28F60E8D" w14:textId="77777777">
        <w:tc>
          <w:tcPr>
            <w:tcW w:w="1271" w:type="dxa"/>
            <w:vMerge w:val="restart"/>
            <w:vAlign w:val="center"/>
          </w:tcPr>
          <w:p w14:paraId="72E70123"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17</w:t>
            </w:r>
          </w:p>
        </w:tc>
        <w:tc>
          <w:tcPr>
            <w:tcW w:w="7025" w:type="dxa"/>
            <w:vAlign w:val="center"/>
          </w:tcPr>
          <w:p w14:paraId="2323A177"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城市生物多样性保护与居民健康</w:t>
            </w:r>
          </w:p>
        </w:tc>
      </w:tr>
      <w:tr w:rsidR="00223570" w14:paraId="24BE2704" w14:textId="77777777">
        <w:tc>
          <w:tcPr>
            <w:tcW w:w="1271" w:type="dxa"/>
            <w:vMerge/>
            <w:vAlign w:val="center"/>
          </w:tcPr>
          <w:p w14:paraId="0298F32B"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40B57816"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杨军、孙新</w:t>
            </w:r>
          </w:p>
          <w:p w14:paraId="0CCCB811"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清华大学、中国科学院城市环境研究所</w:t>
            </w:r>
          </w:p>
        </w:tc>
      </w:tr>
      <w:tr w:rsidR="00223570" w14:paraId="071F636F" w14:textId="77777777">
        <w:tc>
          <w:tcPr>
            <w:tcW w:w="1271" w:type="dxa"/>
            <w:vMerge/>
            <w:vAlign w:val="center"/>
          </w:tcPr>
          <w:p w14:paraId="2DEB78D4"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3D873595"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城市是人类活动的集中区域，保护城市生物多样性将对城市居民的身心健康产生积极影响，是城市生态学关注的热点问题之一。本分会场围绕城市生物多样性对居民健康影响的科学认识和管理，主要交流以下内容：城市生物多样性对健康的作用途径和机制；城市中微生物、植物和动物多样性对人群健康的影响实证案例；对花粉致敏、蚊虫叮咬、动物噪声扰民和人</w:t>
            </w:r>
            <w:r>
              <w:rPr>
                <w:rFonts w:ascii="Times New Roman" w:eastAsia="宋体" w:hAnsi="Times New Roman" w:cs="Times New Roman"/>
                <w:sz w:val="24"/>
                <w:szCs w:val="24"/>
              </w:rPr>
              <w:t>-</w:t>
            </w:r>
            <w:r>
              <w:rPr>
                <w:rFonts w:ascii="Times New Roman" w:eastAsia="宋体" w:hAnsi="Times New Roman" w:cs="Times New Roman"/>
                <w:sz w:val="24"/>
                <w:szCs w:val="24"/>
              </w:rPr>
              <w:t>兽冲突等健康问题的认识和管理；城市生物多样性的合理可持续利用等。分会场旨在汇聚相关研究领域的进展，探讨当前面临的科学挑战，为如何在高质量发展中充分发挥城市生物多样性对居民健康的促进作用提供参考。</w:t>
            </w:r>
          </w:p>
        </w:tc>
      </w:tr>
      <w:tr w:rsidR="00223570" w14:paraId="22FBE738" w14:textId="77777777">
        <w:tc>
          <w:tcPr>
            <w:tcW w:w="1271" w:type="dxa"/>
            <w:vMerge w:val="restart"/>
            <w:vAlign w:val="center"/>
          </w:tcPr>
          <w:p w14:paraId="5A3645AE"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18</w:t>
            </w:r>
          </w:p>
        </w:tc>
        <w:tc>
          <w:tcPr>
            <w:tcW w:w="7025" w:type="dxa"/>
            <w:vAlign w:val="center"/>
          </w:tcPr>
          <w:p w14:paraId="6F1C126E"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面向</w:t>
            </w:r>
            <w:r>
              <w:rPr>
                <w:rFonts w:ascii="Times New Roman" w:eastAsia="宋体" w:hAnsi="Times New Roman" w:cs="Times New Roman"/>
                <w:b/>
                <w:bCs/>
                <w:sz w:val="24"/>
                <w:szCs w:val="24"/>
              </w:rPr>
              <w:t>1.5℃</w:t>
            </w:r>
            <w:r>
              <w:rPr>
                <w:rFonts w:ascii="Times New Roman" w:eastAsia="宋体" w:hAnsi="Times New Roman" w:cs="Times New Roman"/>
                <w:b/>
                <w:bCs/>
                <w:sz w:val="24"/>
                <w:szCs w:val="24"/>
              </w:rPr>
              <w:t>目标的城市绿色低碳更新</w:t>
            </w:r>
          </w:p>
        </w:tc>
      </w:tr>
      <w:tr w:rsidR="00223570" w14:paraId="35ED6A00" w14:textId="77777777">
        <w:tc>
          <w:tcPr>
            <w:tcW w:w="1271" w:type="dxa"/>
            <w:vMerge/>
            <w:vAlign w:val="center"/>
          </w:tcPr>
          <w:p w14:paraId="34E2207E"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620550BF"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左进、吝涛、王清勤</w:t>
            </w:r>
          </w:p>
          <w:p w14:paraId="00F79A77"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天津大学建筑学院、中国科学院城市环境研究所、</w:t>
            </w:r>
            <w:r>
              <w:rPr>
                <w:rFonts w:ascii="Times New Roman" w:eastAsia="宋体" w:hAnsi="Times New Roman" w:cs="Times New Roman"/>
                <w:sz w:val="24"/>
                <w:szCs w:val="24"/>
              </w:rPr>
              <w:t>UNDP-GDIP</w:t>
            </w:r>
            <w:r>
              <w:rPr>
                <w:rFonts w:ascii="Times New Roman" w:eastAsia="宋体" w:hAnsi="Times New Roman" w:cs="Times New Roman"/>
                <w:sz w:val="24"/>
                <w:szCs w:val="24"/>
              </w:rPr>
              <w:t>：</w:t>
            </w:r>
            <w:r>
              <w:rPr>
                <w:rFonts w:ascii="Times New Roman" w:eastAsia="宋体" w:hAnsi="Times New Roman" w:cs="Times New Roman"/>
                <w:sz w:val="24"/>
                <w:szCs w:val="24"/>
              </w:rPr>
              <w:t>1.5℃</w:t>
            </w:r>
            <w:r>
              <w:rPr>
                <w:rFonts w:ascii="Times New Roman" w:eastAsia="宋体" w:hAnsi="Times New Roman" w:cs="Times New Roman"/>
                <w:sz w:val="24"/>
                <w:szCs w:val="24"/>
              </w:rPr>
              <w:t>建筑与社区课题组</w:t>
            </w:r>
          </w:p>
        </w:tc>
      </w:tr>
      <w:tr w:rsidR="00223570" w14:paraId="2D1AF835" w14:textId="77777777">
        <w:tc>
          <w:tcPr>
            <w:tcW w:w="1271" w:type="dxa"/>
            <w:vMerge/>
            <w:vAlign w:val="center"/>
          </w:tcPr>
          <w:p w14:paraId="70084044"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079653D6"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面向</w:t>
            </w:r>
            <w:r>
              <w:rPr>
                <w:rFonts w:ascii="Times New Roman" w:eastAsia="宋体" w:hAnsi="Times New Roman" w:cs="Times New Roman"/>
                <w:sz w:val="24"/>
                <w:szCs w:val="24"/>
              </w:rPr>
              <w:t>1.5℃</w:t>
            </w:r>
            <w:r>
              <w:rPr>
                <w:rFonts w:ascii="Times New Roman" w:eastAsia="宋体" w:hAnsi="Times New Roman" w:cs="Times New Roman"/>
                <w:sz w:val="24"/>
                <w:szCs w:val="24"/>
              </w:rPr>
              <w:t>温控目标，城市绿色低碳更新正成为既有建成环境深度减排的关键路径，同时也是以健康为导向的城市更新行动的重要着力点。在</w:t>
            </w:r>
            <w:r>
              <w:rPr>
                <w:rFonts w:ascii="Times New Roman" w:eastAsia="宋体" w:hAnsi="Times New Roman" w:cs="Times New Roman"/>
                <w:sz w:val="24"/>
                <w:szCs w:val="24"/>
              </w:rPr>
              <w:t>“</w:t>
            </w:r>
            <w:r>
              <w:rPr>
                <w:rFonts w:ascii="Times New Roman" w:eastAsia="宋体" w:hAnsi="Times New Roman" w:cs="Times New Roman"/>
                <w:sz w:val="24"/>
                <w:szCs w:val="24"/>
              </w:rPr>
              <w:t>双碳</w:t>
            </w:r>
            <w:r>
              <w:rPr>
                <w:rFonts w:ascii="Times New Roman" w:eastAsia="宋体" w:hAnsi="Times New Roman" w:cs="Times New Roman"/>
                <w:sz w:val="24"/>
                <w:szCs w:val="24"/>
              </w:rPr>
              <w:t>”</w:t>
            </w:r>
            <w:r>
              <w:rPr>
                <w:rFonts w:ascii="Times New Roman" w:eastAsia="宋体" w:hAnsi="Times New Roman" w:cs="Times New Roman"/>
                <w:sz w:val="24"/>
                <w:szCs w:val="24"/>
              </w:rPr>
              <w:t>战略与城市更新行动的共同驱动下，城区、街区、园区、社区等不同尺度的更新单元，正沿着建筑节能改造、智慧能源管理、绿色基础设施提升、资源循环利用等方向加速绿色低碳转型。这些存量空间业态多元、用能时空差异显著，反而为减碳与健康的协同增效创造了新的可能。本分论坛将围绕一个核心命题展开：既有城市更新单元如何借助绿色低碳技术集成与机制创新，实现气候减缓与适应、运营可持续与健康宜居效益的多赢？论坛设置理论、技术与机制三大主线，重点研讨以下议题：能源</w:t>
            </w:r>
            <w:r>
              <w:rPr>
                <w:rFonts w:ascii="Times New Roman" w:eastAsia="宋体" w:hAnsi="Times New Roman" w:cs="Times New Roman"/>
                <w:sz w:val="24"/>
                <w:szCs w:val="24"/>
              </w:rPr>
              <w:t>—</w:t>
            </w:r>
            <w:r>
              <w:rPr>
                <w:rFonts w:ascii="Times New Roman" w:eastAsia="宋体" w:hAnsi="Times New Roman" w:cs="Times New Roman"/>
                <w:sz w:val="24"/>
                <w:szCs w:val="24"/>
              </w:rPr>
              <w:t>生态</w:t>
            </w:r>
            <w:r>
              <w:rPr>
                <w:rFonts w:ascii="Times New Roman" w:eastAsia="宋体" w:hAnsi="Times New Roman" w:cs="Times New Roman"/>
                <w:sz w:val="24"/>
                <w:szCs w:val="24"/>
              </w:rPr>
              <w:t>—</w:t>
            </w:r>
            <w:r>
              <w:rPr>
                <w:rFonts w:ascii="Times New Roman" w:eastAsia="宋体" w:hAnsi="Times New Roman" w:cs="Times New Roman"/>
                <w:sz w:val="24"/>
                <w:szCs w:val="24"/>
              </w:rPr>
              <w:lastRenderedPageBreak/>
              <w:t>健康耦合机制，</w:t>
            </w:r>
            <w:r>
              <w:rPr>
                <w:rFonts w:ascii="Times New Roman" w:eastAsia="宋体" w:hAnsi="Times New Roman" w:cs="Times New Roman"/>
                <w:sz w:val="24"/>
                <w:szCs w:val="24"/>
              </w:rPr>
              <w:t>1.5℃</w:t>
            </w:r>
            <w:r>
              <w:rPr>
                <w:rFonts w:ascii="Times New Roman" w:eastAsia="宋体" w:hAnsi="Times New Roman" w:cs="Times New Roman"/>
                <w:sz w:val="24"/>
                <w:szCs w:val="24"/>
              </w:rPr>
              <w:t>导向的建筑与社区标准及碳核算方法，相关法律保障与金融工具创新；同时聚焦建筑节能、光储充一体化、能碳管理平台、</w:t>
            </w:r>
            <w:r>
              <w:rPr>
                <w:rFonts w:ascii="Times New Roman" w:eastAsia="宋体" w:hAnsi="Times New Roman" w:cs="Times New Roman"/>
                <w:sz w:val="24"/>
                <w:szCs w:val="24"/>
              </w:rPr>
              <w:t>AI</w:t>
            </w:r>
            <w:r>
              <w:rPr>
                <w:rFonts w:ascii="Times New Roman" w:eastAsia="宋体" w:hAnsi="Times New Roman" w:cs="Times New Roman"/>
                <w:sz w:val="24"/>
                <w:szCs w:val="24"/>
              </w:rPr>
              <w:t>智能调控、绿色建材应用与循环利用等关键技术路径，以及投资运营模式、收益风险分担机制等制度安排。论坛亦将直面当前政策与规模约束，坦诚交流现实挑战。诚邀各位专家齐聚一堂，共同描绘可实施、可推广的城市绿色低碳更新蓝图，为健康城市与高质量发展贡献智慧与方案。</w:t>
            </w:r>
          </w:p>
        </w:tc>
      </w:tr>
      <w:tr w:rsidR="00223570" w14:paraId="2219B937" w14:textId="77777777">
        <w:tc>
          <w:tcPr>
            <w:tcW w:w="1271" w:type="dxa"/>
            <w:vMerge w:val="restart"/>
            <w:vAlign w:val="center"/>
          </w:tcPr>
          <w:p w14:paraId="7EB0DD52"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19</w:t>
            </w:r>
          </w:p>
        </w:tc>
        <w:tc>
          <w:tcPr>
            <w:tcW w:w="7025" w:type="dxa"/>
            <w:vAlign w:val="center"/>
          </w:tcPr>
          <w:p w14:paraId="62278B59"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b/>
                <w:bCs/>
                <w:sz w:val="24"/>
                <w:szCs w:val="24"/>
              </w:rPr>
              <w:t>城市生态系统服务与居民健康福祉</w:t>
            </w:r>
          </w:p>
        </w:tc>
      </w:tr>
      <w:tr w:rsidR="00223570" w14:paraId="6077C110" w14:textId="77777777">
        <w:tc>
          <w:tcPr>
            <w:tcW w:w="1271" w:type="dxa"/>
            <w:vMerge/>
            <w:vAlign w:val="center"/>
          </w:tcPr>
          <w:p w14:paraId="4FE32B53"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5901FFC5"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刘红晓、韩宝龙、郑善文、郑颖生</w:t>
            </w:r>
          </w:p>
          <w:p w14:paraId="3CBE02A1"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中国科学院华南植物园、中国科学院生态环境研究中心、北京工业大学建筑与城市规划学院、广州大学建筑与城市规划学院</w:t>
            </w:r>
          </w:p>
        </w:tc>
      </w:tr>
      <w:tr w:rsidR="00223570" w14:paraId="7F4EA3C8" w14:textId="77777777">
        <w:tc>
          <w:tcPr>
            <w:tcW w:w="1271" w:type="dxa"/>
            <w:vMerge/>
            <w:vAlign w:val="center"/>
          </w:tcPr>
          <w:p w14:paraId="6D367633"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5D61783D"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快速城市化、气候变化与人口结构转型的背景下，城市生态系统服务已成为提升居民健康与生活质量、推动城市可持续发展的重要基础保障。城市绿地、湿地等生命支持系统不仅能提供热环境调节、空气污染净化、雨洪和噪声削减等调节服务，也通过促进身体活动、社会交往、心理恢复与环境公平深刻影响不同人群的健康与福祉。本</w:t>
            </w:r>
            <w:r>
              <w:rPr>
                <w:rFonts w:ascii="Times New Roman" w:eastAsia="宋体" w:hAnsi="Times New Roman" w:cs="Times New Roman" w:hint="eastAsia"/>
                <w:sz w:val="24"/>
                <w:szCs w:val="24"/>
              </w:rPr>
              <w:t>专题</w:t>
            </w:r>
            <w:r>
              <w:rPr>
                <w:rFonts w:ascii="Times New Roman" w:eastAsia="宋体" w:hAnsi="Times New Roman" w:cs="Times New Roman"/>
                <w:sz w:val="24"/>
                <w:szCs w:val="24"/>
              </w:rPr>
              <w:t>分</w:t>
            </w:r>
            <w:r>
              <w:rPr>
                <w:rFonts w:ascii="宋体" w:eastAsia="宋体" w:hAnsi="宋体" w:cs="Times New Roman"/>
                <w:sz w:val="24"/>
                <w:szCs w:val="24"/>
              </w:rPr>
              <w:t>会场聚焦“城市生态系统服务与居民健康福祉”</w:t>
            </w:r>
            <w:r>
              <w:rPr>
                <w:rFonts w:ascii="Times New Roman" w:eastAsia="宋体" w:hAnsi="Times New Roman" w:cs="Times New Roman"/>
                <w:sz w:val="24"/>
                <w:szCs w:val="24"/>
              </w:rPr>
              <w:t>，旨在搭建生态学、城市规划、景观设计、公共卫生、环境科学、地理学与社会科学等多学科交流平台。议题拟围绕城市蓝绿空间提供的生态系统服务评估与应用、生态系统服务及人群健康福祉作用机制、气候变化与城市化驱动下生态系统服务与人群健康风险协同治理、面向不同人群需求的环境公平空间优化与治理路径。分会场期待汇聚相关领域学者与实践者，分享前沿理论、数据方法、实证研究和典型案例，推动城市生态系</w:t>
            </w:r>
            <w:r>
              <w:rPr>
                <w:rFonts w:ascii="宋体" w:eastAsia="宋体" w:hAnsi="宋体" w:cs="Times New Roman"/>
                <w:sz w:val="24"/>
                <w:szCs w:val="24"/>
              </w:rPr>
              <w:t>统服务从“生态改善”走向“以人为本”的健康福祉提升，为建设韧性、宜居、公平、健康</w:t>
            </w:r>
            <w:r>
              <w:rPr>
                <w:rFonts w:ascii="Times New Roman" w:eastAsia="宋体" w:hAnsi="Times New Roman" w:cs="Times New Roman"/>
                <w:sz w:val="24"/>
                <w:szCs w:val="24"/>
              </w:rPr>
              <w:t>的城市提供科学支撑。</w:t>
            </w:r>
          </w:p>
        </w:tc>
      </w:tr>
      <w:tr w:rsidR="00223570" w14:paraId="38C58EA7" w14:textId="77777777">
        <w:tc>
          <w:tcPr>
            <w:tcW w:w="1271" w:type="dxa"/>
            <w:vMerge w:val="restart"/>
            <w:vAlign w:val="center"/>
          </w:tcPr>
          <w:p w14:paraId="06EE37E1"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20</w:t>
            </w:r>
          </w:p>
        </w:tc>
        <w:tc>
          <w:tcPr>
            <w:tcW w:w="7025" w:type="dxa"/>
            <w:vAlign w:val="center"/>
          </w:tcPr>
          <w:p w14:paraId="7BE26EE7"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城市景观可持续与健康人居环境</w:t>
            </w:r>
          </w:p>
        </w:tc>
      </w:tr>
      <w:tr w:rsidR="00223570" w14:paraId="1655EB8E" w14:textId="77777777">
        <w:tc>
          <w:tcPr>
            <w:tcW w:w="1271" w:type="dxa"/>
            <w:vMerge/>
            <w:vAlign w:val="center"/>
          </w:tcPr>
          <w:p w14:paraId="0DFE6487"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736349EF"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曹茜、房学宁、马群、刘志锋</w:t>
            </w:r>
          </w:p>
          <w:p w14:paraId="43184D2F"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中国地质大学（武汉）、上海师范大学、北京师范大学</w:t>
            </w:r>
          </w:p>
        </w:tc>
      </w:tr>
      <w:tr w:rsidR="00223570" w14:paraId="13586627" w14:textId="77777777">
        <w:tc>
          <w:tcPr>
            <w:tcW w:w="1271" w:type="dxa"/>
            <w:vMerge/>
            <w:vAlign w:val="center"/>
          </w:tcPr>
          <w:p w14:paraId="793A5424"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4DBAD3B3"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在全球城市化与气候变化背景下，如何统筹城市生态保护与居民健康福祉，构建人与自然和谐共生的健康人居环境，已成为生态学、地理学、环境健康与城乡规划等领域共同关注的重要议题。景观作为连接自然生态系统与人类社会的重要空间载体，其结构、功</w:t>
            </w:r>
            <w:r>
              <w:rPr>
                <w:rFonts w:ascii="Times New Roman" w:eastAsia="宋体" w:hAnsi="Times New Roman" w:cs="Times New Roman"/>
                <w:sz w:val="24"/>
                <w:szCs w:val="24"/>
              </w:rPr>
              <w:lastRenderedPageBreak/>
              <w:t>能及动态变化不仅影响生物多样性和生态系统过程，也通过生态系统服务、自然暴露与环境风险等途径深刻影响居民健康与生活质量。景观可持续科学（</w:t>
            </w:r>
            <w:r>
              <w:rPr>
                <w:rFonts w:ascii="Times New Roman" w:eastAsia="宋体" w:hAnsi="Times New Roman" w:cs="Times New Roman"/>
                <w:sz w:val="24"/>
                <w:szCs w:val="24"/>
              </w:rPr>
              <w:t>Landscape Sustainability Science, LSS</w:t>
            </w:r>
            <w:r>
              <w:rPr>
                <w:rFonts w:ascii="Times New Roman" w:eastAsia="宋体" w:hAnsi="Times New Roman" w:cs="Times New Roman"/>
                <w:sz w:val="24"/>
                <w:szCs w:val="24"/>
              </w:rPr>
              <w:t>）是在景观生态学与可持续科学交叉融合基础上发展起来的新兴研究领域，强调在景观和区域尺度上，运用空间显式的方法系统探讨景观格局、生态系统服务与人类福祉之间的相互作用及其反馈机制，为理解和改善城市生态系统与居民健康之间的复杂关系提供了重要的理论框架和科学方法。本分会场以</w:t>
            </w:r>
            <w:r>
              <w:rPr>
                <w:rFonts w:ascii="Times New Roman" w:eastAsia="宋体" w:hAnsi="Times New Roman" w:cs="Times New Roman" w:hint="eastAsia"/>
                <w:sz w:val="24"/>
                <w:szCs w:val="24"/>
              </w:rPr>
              <w:t>“</w:t>
            </w:r>
            <w:r>
              <w:rPr>
                <w:rFonts w:ascii="Times New Roman" w:eastAsia="宋体" w:hAnsi="Times New Roman" w:cs="Times New Roman"/>
                <w:sz w:val="24"/>
                <w:szCs w:val="24"/>
              </w:rPr>
              <w:t>城市景观可持续与健康人居环境</w:t>
            </w:r>
            <w:r>
              <w:rPr>
                <w:rFonts w:ascii="Times New Roman" w:eastAsia="宋体" w:hAnsi="Times New Roman" w:cs="Times New Roman" w:hint="eastAsia"/>
                <w:sz w:val="24"/>
                <w:szCs w:val="24"/>
              </w:rPr>
              <w:t>”</w:t>
            </w:r>
            <w:r>
              <w:rPr>
                <w:rFonts w:ascii="Times New Roman" w:eastAsia="宋体" w:hAnsi="Times New Roman" w:cs="Times New Roman"/>
                <w:sz w:val="24"/>
                <w:szCs w:val="24"/>
              </w:rPr>
              <w:t>为主题，聚焦城市景观格局、生态过程、生态系统服务与人类健康之间的相互作用及其调控机制，探讨景观生态学与景观可持续科学理论、方法在公共健康与人居环境研究中的应用，推动生态学、地理学、环境健康、城乡规划等多学科交叉融合，促进从景观可持续性视角认识和解决健康人居环境面临的关键问题，为建设生态、安全、健康和可持续的人居环境提供新的科学视角与实践路径。</w:t>
            </w:r>
          </w:p>
        </w:tc>
      </w:tr>
      <w:tr w:rsidR="00223570" w14:paraId="6522C069" w14:textId="77777777">
        <w:tc>
          <w:tcPr>
            <w:tcW w:w="1271" w:type="dxa"/>
            <w:vMerge w:val="restart"/>
            <w:vAlign w:val="center"/>
          </w:tcPr>
          <w:p w14:paraId="41539DC4"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21</w:t>
            </w:r>
          </w:p>
        </w:tc>
        <w:tc>
          <w:tcPr>
            <w:tcW w:w="7025" w:type="dxa"/>
            <w:vAlign w:val="center"/>
          </w:tcPr>
          <w:p w14:paraId="3FD83980"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城市环境微生物与人群健康</w:t>
            </w:r>
          </w:p>
        </w:tc>
      </w:tr>
      <w:tr w:rsidR="00223570" w14:paraId="3A016D5A" w14:textId="77777777">
        <w:tc>
          <w:tcPr>
            <w:tcW w:w="1271" w:type="dxa"/>
            <w:vMerge/>
            <w:vAlign w:val="center"/>
          </w:tcPr>
          <w:p w14:paraId="013C5EFB"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041466B4"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苏建强、杨小茹</w:t>
            </w:r>
          </w:p>
          <w:p w14:paraId="1DB4BE9E"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中国科学院城市环境研究所</w:t>
            </w:r>
          </w:p>
        </w:tc>
      </w:tr>
      <w:tr w:rsidR="00223570" w14:paraId="3B9BCE95" w14:textId="77777777">
        <w:tc>
          <w:tcPr>
            <w:tcW w:w="1271" w:type="dxa"/>
            <w:vMerge/>
            <w:vAlign w:val="center"/>
          </w:tcPr>
          <w:p w14:paraId="63CCE7DA"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46E789BC" w14:textId="77777777" w:rsidR="00223570" w:rsidRDefault="00000000">
            <w:pPr>
              <w:spacing w:line="300" w:lineRule="auto"/>
              <w:rPr>
                <w:rFonts w:ascii="Times New Roman" w:eastAsia="宋体" w:hAnsi="Times New Roman" w:cs="Times New Roman"/>
                <w:sz w:val="24"/>
                <w:szCs w:val="24"/>
              </w:rPr>
            </w:pPr>
            <w:r>
              <w:rPr>
                <w:rFonts w:ascii="宋体" w:eastAsia="宋体" w:hAnsi="宋体" w:cs="Times New Roman"/>
                <w:sz w:val="24"/>
                <w:szCs w:val="24"/>
              </w:rPr>
              <w:t>以“城市微生物组”为核</w:t>
            </w:r>
            <w:r>
              <w:rPr>
                <w:rFonts w:ascii="Times New Roman" w:eastAsia="宋体" w:hAnsi="Times New Roman" w:cs="Times New Roman"/>
                <w:sz w:val="24"/>
                <w:szCs w:val="24"/>
              </w:rPr>
              <w:t>心对象，系统揭示城市化进程中土壤、水体、空气、建筑、管网、废弃物、食物链等各介质的微生物组特征及其与居民健康的关联机制；在此基础上，探索涵盖生态修复、智慧监测、生物调控、规划设计等的多层次干预手段，为健康导向的城市更新与可持续发展提供科学基础与实践路径。</w:t>
            </w:r>
          </w:p>
        </w:tc>
      </w:tr>
      <w:tr w:rsidR="00223570" w14:paraId="607AF49C" w14:textId="77777777">
        <w:tc>
          <w:tcPr>
            <w:tcW w:w="1271" w:type="dxa"/>
            <w:vMerge w:val="restart"/>
            <w:vAlign w:val="center"/>
          </w:tcPr>
          <w:p w14:paraId="63510970"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22</w:t>
            </w:r>
          </w:p>
        </w:tc>
        <w:tc>
          <w:tcPr>
            <w:tcW w:w="7025" w:type="dxa"/>
            <w:vAlign w:val="center"/>
          </w:tcPr>
          <w:p w14:paraId="36E3E953" w14:textId="77777777" w:rsidR="00223570" w:rsidRDefault="00000000">
            <w:pPr>
              <w:spacing w:line="300" w:lineRule="auto"/>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城市存量更新背景下的城市生态空间营造与利用</w:t>
            </w:r>
          </w:p>
        </w:tc>
      </w:tr>
      <w:tr w:rsidR="00223570" w14:paraId="7AB8B6D0" w14:textId="77777777">
        <w:tc>
          <w:tcPr>
            <w:tcW w:w="1271" w:type="dxa"/>
            <w:vMerge/>
            <w:vAlign w:val="center"/>
          </w:tcPr>
          <w:p w14:paraId="6806EE3E"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6CEEBE1A"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Pr>
                <w:rFonts w:ascii="Times New Roman" w:eastAsia="宋体" w:hAnsi="Times New Roman" w:cs="Times New Roman"/>
                <w:sz w:val="24"/>
                <w:szCs w:val="24"/>
              </w:rPr>
              <w:t>罗涛、颜文涛、梁思思、郑曦、邱冰</w:t>
            </w:r>
          </w:p>
          <w:p w14:paraId="1DFFD5C5" w14:textId="77777777" w:rsidR="00223570" w:rsidRDefault="00000000">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Pr>
                <w:rFonts w:ascii="Times New Roman" w:eastAsia="宋体" w:hAnsi="Times New Roman" w:cs="Times New Roman"/>
                <w:sz w:val="24"/>
                <w:szCs w:val="24"/>
              </w:rPr>
              <w:t>福州大学、同济大学、清华大学、北京林业大学、南京林业大学</w:t>
            </w:r>
          </w:p>
        </w:tc>
      </w:tr>
      <w:tr w:rsidR="00223570" w14:paraId="61AFE36B" w14:textId="77777777">
        <w:tc>
          <w:tcPr>
            <w:tcW w:w="1271" w:type="dxa"/>
            <w:vMerge/>
            <w:vAlign w:val="center"/>
          </w:tcPr>
          <w:p w14:paraId="1B4A3802" w14:textId="77777777" w:rsidR="00223570" w:rsidRDefault="00223570">
            <w:pPr>
              <w:spacing w:line="300" w:lineRule="auto"/>
              <w:jc w:val="center"/>
              <w:rPr>
                <w:rFonts w:ascii="Times New Roman" w:eastAsia="宋体" w:hAnsi="Times New Roman" w:cs="Times New Roman"/>
                <w:sz w:val="24"/>
                <w:szCs w:val="24"/>
              </w:rPr>
            </w:pPr>
          </w:p>
        </w:tc>
        <w:tc>
          <w:tcPr>
            <w:tcW w:w="7025" w:type="dxa"/>
            <w:vAlign w:val="center"/>
          </w:tcPr>
          <w:p w14:paraId="095374AE" w14:textId="77777777" w:rsidR="00223570" w:rsidRDefault="00000000">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在我国城市发展从规模扩张转向内涵提质的新阶段，城市生态空间的科学营造与高效利用，已成为推动城市更新与健康城市协同发展的关键议题。城市生态空间既是维持生态系统服务功能的基础载体，也是连接自然过程与人类福祉的核心纽带</w:t>
            </w:r>
            <w:r>
              <w:rPr>
                <w:rFonts w:ascii="Times New Roman" w:eastAsia="宋体" w:hAnsi="Times New Roman" w:cs="Times New Roman" w:hint="eastAsia"/>
                <w:sz w:val="24"/>
                <w:szCs w:val="24"/>
              </w:rPr>
              <w:t>，</w:t>
            </w:r>
            <w:r>
              <w:rPr>
                <w:rFonts w:ascii="Times New Roman" w:eastAsia="宋体" w:hAnsi="Times New Roman" w:cs="Times New Roman"/>
                <w:sz w:val="24"/>
                <w:szCs w:val="24"/>
              </w:rPr>
              <w:t>其规划、设计与管理直接关系到城市韧性、公共健康与宜居品质。本分会场聚焦</w:t>
            </w:r>
            <w:r>
              <w:rPr>
                <w:rFonts w:ascii="Times New Roman" w:eastAsia="宋体" w:hAnsi="Times New Roman" w:cs="Times New Roman" w:hint="eastAsia"/>
                <w:sz w:val="24"/>
                <w:szCs w:val="24"/>
              </w:rPr>
              <w:t>“</w:t>
            </w:r>
            <w:r>
              <w:rPr>
                <w:rFonts w:ascii="Times New Roman" w:eastAsia="宋体" w:hAnsi="Times New Roman" w:cs="Times New Roman"/>
                <w:sz w:val="24"/>
                <w:szCs w:val="24"/>
              </w:rPr>
              <w:t>城市存量更新背景下的城市生态空间营造与利用</w:t>
            </w:r>
            <w:r>
              <w:rPr>
                <w:rFonts w:ascii="Times New Roman" w:eastAsia="宋体" w:hAnsi="Times New Roman" w:cs="Times New Roman" w:hint="eastAsia"/>
                <w:sz w:val="24"/>
                <w:szCs w:val="24"/>
              </w:rPr>
              <w:t>”</w:t>
            </w:r>
            <w:r>
              <w:rPr>
                <w:rFonts w:ascii="Times New Roman" w:eastAsia="宋体" w:hAnsi="Times New Roman" w:cs="Times New Roman"/>
                <w:sz w:val="24"/>
                <w:szCs w:val="24"/>
              </w:rPr>
              <w:t>，汇聚风景园林学、城乡规划学、生态学等多学科力量，围绕以下方向展开研讨</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r>
              <w:rPr>
                <w:rFonts w:ascii="Times New Roman" w:eastAsia="宋体" w:hAnsi="Times New Roman" w:cs="Times New Roman"/>
                <w:sz w:val="24"/>
                <w:szCs w:val="24"/>
              </w:rPr>
              <w:t>城市生态空间的规划理论与设计方法，探索生态过程与人</w:t>
            </w:r>
            <w:r>
              <w:rPr>
                <w:rFonts w:ascii="Times New Roman" w:eastAsia="宋体" w:hAnsi="Times New Roman" w:cs="Times New Roman"/>
                <w:sz w:val="24"/>
                <w:szCs w:val="24"/>
              </w:rPr>
              <w:lastRenderedPageBreak/>
              <w:t>文需求融合的创新范式</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生态空间的生态绩效与健康效应评估，分析绿地在碳汇、热环境调节、生物多样性维持及居民身心健康促进中的作用机制</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r>
              <w:rPr>
                <w:rFonts w:ascii="Times New Roman" w:eastAsia="宋体" w:hAnsi="Times New Roman" w:cs="Times New Roman"/>
                <w:sz w:val="24"/>
                <w:szCs w:val="24"/>
              </w:rPr>
              <w:t>城市更新中的生态空间营造技术，包括生态基础设施优化、小微栖息地构建及棕地绿色再生等实践路径</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w:t>
            </w:r>
            <w:r>
              <w:rPr>
                <w:rFonts w:ascii="Times New Roman" w:eastAsia="宋体" w:hAnsi="Times New Roman" w:cs="Times New Roman"/>
                <w:sz w:val="24"/>
                <w:szCs w:val="24"/>
              </w:rPr>
              <w:t>数字技术赋能智慧管理，运用大数据、人工智能、数字孪生等手段提升监测、评估与决策水平。诚邀相关领域专家学者、规划设计师、管理者及研究生参会交流，分享前沿成果与典型案例，共同探索城市生态空间营造利用的理论与实践路径，助力绿色与高质量城市发展。</w:t>
            </w:r>
          </w:p>
        </w:tc>
      </w:tr>
      <w:tr w:rsidR="00CF4359" w14:paraId="13713C20" w14:textId="77777777">
        <w:tc>
          <w:tcPr>
            <w:tcW w:w="1271" w:type="dxa"/>
            <w:vMerge w:val="restart"/>
            <w:vAlign w:val="center"/>
          </w:tcPr>
          <w:p w14:paraId="5273BC92" w14:textId="30DB275A" w:rsidR="00CF4359" w:rsidRDefault="00CF4359" w:rsidP="00CF4359">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23</w:t>
            </w:r>
          </w:p>
        </w:tc>
        <w:tc>
          <w:tcPr>
            <w:tcW w:w="7025" w:type="dxa"/>
            <w:vAlign w:val="center"/>
          </w:tcPr>
          <w:p w14:paraId="3D1616B0" w14:textId="38DA07DE" w:rsidR="00CF4359" w:rsidRDefault="00CF4359" w:rsidP="00CF4359">
            <w:pPr>
              <w:spacing w:line="300" w:lineRule="auto"/>
              <w:jc w:val="center"/>
              <w:rPr>
                <w:rFonts w:ascii="Times New Roman" w:eastAsia="宋体" w:hAnsi="Times New Roman" w:cs="Times New Roman"/>
                <w:sz w:val="24"/>
                <w:szCs w:val="24"/>
              </w:rPr>
            </w:pPr>
            <w:r w:rsidRPr="00CF4359">
              <w:rPr>
                <w:rFonts w:ascii="Times New Roman" w:eastAsia="宋体" w:hAnsi="Times New Roman" w:cs="Times New Roman"/>
                <w:b/>
                <w:bCs/>
                <w:sz w:val="24"/>
                <w:szCs w:val="24"/>
              </w:rPr>
              <w:t>城市生态基础设施功能评估及其减污降碳管理实践</w:t>
            </w:r>
          </w:p>
        </w:tc>
      </w:tr>
      <w:tr w:rsidR="00CF4359" w14:paraId="3745F653" w14:textId="77777777">
        <w:tc>
          <w:tcPr>
            <w:tcW w:w="1271" w:type="dxa"/>
            <w:vMerge/>
            <w:vAlign w:val="center"/>
          </w:tcPr>
          <w:p w14:paraId="7A1C5776" w14:textId="77777777" w:rsidR="00CF4359" w:rsidRDefault="00CF4359" w:rsidP="00CF4359">
            <w:pPr>
              <w:spacing w:line="300" w:lineRule="auto"/>
              <w:jc w:val="center"/>
              <w:rPr>
                <w:rFonts w:ascii="Times New Roman" w:eastAsia="宋体" w:hAnsi="Times New Roman" w:cs="Times New Roman"/>
                <w:sz w:val="24"/>
                <w:szCs w:val="24"/>
              </w:rPr>
            </w:pPr>
          </w:p>
        </w:tc>
        <w:tc>
          <w:tcPr>
            <w:tcW w:w="7025" w:type="dxa"/>
            <w:vAlign w:val="center"/>
          </w:tcPr>
          <w:p w14:paraId="4F56E982" w14:textId="1F8D6CEC" w:rsidR="00CF4359" w:rsidRDefault="00CF4359" w:rsidP="00CF4359">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召集人：</w:t>
            </w:r>
            <w:r w:rsidRPr="00CF4359">
              <w:rPr>
                <w:rFonts w:ascii="Times New Roman" w:eastAsia="宋体" w:hAnsi="Times New Roman" w:cs="Times New Roman"/>
                <w:sz w:val="24"/>
                <w:szCs w:val="24"/>
              </w:rPr>
              <w:t>冼超凡、孙晓、陆兴成、邹梓颖</w:t>
            </w:r>
          </w:p>
          <w:p w14:paraId="2C5440C8" w14:textId="10232F32" w:rsidR="00CF4359" w:rsidRDefault="00CF4359" w:rsidP="00CE7915">
            <w:pPr>
              <w:spacing w:line="30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组织单位：</w:t>
            </w:r>
            <w:r w:rsidRPr="00CF4359">
              <w:rPr>
                <w:rFonts w:ascii="Times New Roman" w:eastAsia="宋体" w:hAnsi="Times New Roman" w:cs="Times New Roman"/>
                <w:sz w:val="24"/>
                <w:szCs w:val="24"/>
              </w:rPr>
              <w:t>中国科学院生态环境研究中心、中国人民大学、香港中文大学、湖南师范大学</w:t>
            </w:r>
          </w:p>
        </w:tc>
      </w:tr>
      <w:tr w:rsidR="00CF4359" w14:paraId="039603D8" w14:textId="77777777">
        <w:tc>
          <w:tcPr>
            <w:tcW w:w="1271" w:type="dxa"/>
            <w:vMerge/>
            <w:vAlign w:val="center"/>
          </w:tcPr>
          <w:p w14:paraId="12079470" w14:textId="77777777" w:rsidR="00CF4359" w:rsidRDefault="00CF4359" w:rsidP="00CF4359">
            <w:pPr>
              <w:spacing w:line="300" w:lineRule="auto"/>
              <w:jc w:val="center"/>
              <w:rPr>
                <w:rFonts w:ascii="Times New Roman" w:eastAsia="宋体" w:hAnsi="Times New Roman" w:cs="Times New Roman"/>
                <w:sz w:val="24"/>
                <w:szCs w:val="24"/>
              </w:rPr>
            </w:pPr>
          </w:p>
        </w:tc>
        <w:tc>
          <w:tcPr>
            <w:tcW w:w="7025" w:type="dxa"/>
            <w:vAlign w:val="center"/>
          </w:tcPr>
          <w:p w14:paraId="47D64EB3" w14:textId="6D504DC7" w:rsidR="00CF4359" w:rsidRDefault="00CF4359" w:rsidP="00CF4359">
            <w:pPr>
              <w:spacing w:line="300" w:lineRule="auto"/>
              <w:rPr>
                <w:rFonts w:ascii="Times New Roman" w:eastAsia="宋体" w:hAnsi="Times New Roman" w:cs="Times New Roman"/>
                <w:sz w:val="24"/>
                <w:szCs w:val="24"/>
              </w:rPr>
            </w:pPr>
            <w:r w:rsidRPr="00CF4359">
              <w:rPr>
                <w:rFonts w:ascii="Times New Roman" w:eastAsia="宋体" w:hAnsi="Times New Roman" w:cs="Times New Roman"/>
                <w:sz w:val="24"/>
                <w:szCs w:val="24"/>
              </w:rPr>
              <w:t>生态系统服务作为自然生态系统与人类社会系统的桥梁纽带，为城市地区的社会经济可持续发展提供了基本物质基础和人居健康保障。然而在全球快速城市化和气候变化背景下，城市主要生态基础设施如绿地、湿地等受到严重威胁，进而影响其生态系统服务供给与消费过程，城市可持续发展面临着日益严峻的挑战。如何通过样地调查与模型模拟等手段实现生态基础设施的多尺度生态系统服务评估，服务于城市生态系统功能的科学评估与面向</w:t>
            </w:r>
            <w:r w:rsidRPr="00CF4359">
              <w:rPr>
                <w:rFonts w:ascii="Times New Roman" w:eastAsia="宋体" w:hAnsi="Times New Roman" w:cs="Times New Roman"/>
                <w:sz w:val="24"/>
                <w:szCs w:val="24"/>
              </w:rPr>
              <w:t>“</w:t>
            </w:r>
            <w:r w:rsidRPr="00CF4359">
              <w:rPr>
                <w:rFonts w:ascii="Times New Roman" w:eastAsia="宋体" w:hAnsi="Times New Roman" w:cs="Times New Roman"/>
                <w:sz w:val="24"/>
                <w:szCs w:val="24"/>
              </w:rPr>
              <w:t>双碳</w:t>
            </w:r>
            <w:r w:rsidRPr="00CF4359">
              <w:rPr>
                <w:rFonts w:ascii="Times New Roman" w:eastAsia="宋体" w:hAnsi="Times New Roman" w:cs="Times New Roman"/>
                <w:sz w:val="24"/>
                <w:szCs w:val="24"/>
              </w:rPr>
              <w:t>”</w:t>
            </w:r>
            <w:r w:rsidRPr="00CF4359">
              <w:rPr>
                <w:rFonts w:ascii="Times New Roman" w:eastAsia="宋体" w:hAnsi="Times New Roman" w:cs="Times New Roman"/>
                <w:sz w:val="24"/>
                <w:szCs w:val="24"/>
              </w:rPr>
              <w:t>目标的管理决策实现，是城市可持续发展的核心议题之一。本专题分会场聚焦城市生态系统服务的定量评估、方法优化、空间流动及减污降碳管理实践，诚邀国内外从事相关领域研究的专家学者通过学术交流与经验分享，进一步推动生态系统服务评估在城市生态研究领域的实践应用</w:t>
            </w:r>
            <w:r>
              <w:rPr>
                <w:rFonts w:ascii="Times New Roman" w:eastAsia="宋体" w:hAnsi="Times New Roman" w:cs="Times New Roman"/>
                <w:sz w:val="24"/>
                <w:szCs w:val="24"/>
              </w:rPr>
              <w:t>。</w:t>
            </w:r>
          </w:p>
        </w:tc>
      </w:tr>
    </w:tbl>
    <w:p w14:paraId="3D476124" w14:textId="77777777" w:rsidR="00223570" w:rsidRDefault="00223570">
      <w:pPr>
        <w:spacing w:line="300" w:lineRule="auto"/>
        <w:rPr>
          <w:rFonts w:ascii="Times New Roman" w:eastAsia="宋体" w:hAnsi="Times New Roman" w:cs="Times New Roman"/>
          <w:sz w:val="24"/>
          <w:szCs w:val="24"/>
        </w:rPr>
      </w:pPr>
    </w:p>
    <w:sectPr w:rsidR="0022357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D1D"/>
    <w:rsid w:val="00017881"/>
    <w:rsid w:val="000516D7"/>
    <w:rsid w:val="00073BF0"/>
    <w:rsid w:val="00112747"/>
    <w:rsid w:val="0011412A"/>
    <w:rsid w:val="00114873"/>
    <w:rsid w:val="00160F6F"/>
    <w:rsid w:val="001C6C1A"/>
    <w:rsid w:val="001D065A"/>
    <w:rsid w:val="0021517B"/>
    <w:rsid w:val="00223570"/>
    <w:rsid w:val="00236496"/>
    <w:rsid w:val="002404B0"/>
    <w:rsid w:val="00247A86"/>
    <w:rsid w:val="00257661"/>
    <w:rsid w:val="002C0603"/>
    <w:rsid w:val="002C3928"/>
    <w:rsid w:val="002D4ACE"/>
    <w:rsid w:val="002D51FA"/>
    <w:rsid w:val="002E217E"/>
    <w:rsid w:val="0030653F"/>
    <w:rsid w:val="00357F3F"/>
    <w:rsid w:val="00383CDD"/>
    <w:rsid w:val="003B5AE9"/>
    <w:rsid w:val="003C77B5"/>
    <w:rsid w:val="003E1ADB"/>
    <w:rsid w:val="004943A0"/>
    <w:rsid w:val="004C118D"/>
    <w:rsid w:val="004F7E95"/>
    <w:rsid w:val="005A0843"/>
    <w:rsid w:val="005C2C89"/>
    <w:rsid w:val="0060190C"/>
    <w:rsid w:val="00616C27"/>
    <w:rsid w:val="00694B2A"/>
    <w:rsid w:val="006954E2"/>
    <w:rsid w:val="006D47D1"/>
    <w:rsid w:val="006E03E6"/>
    <w:rsid w:val="00730F9C"/>
    <w:rsid w:val="00736347"/>
    <w:rsid w:val="007601FD"/>
    <w:rsid w:val="0076413F"/>
    <w:rsid w:val="007C706F"/>
    <w:rsid w:val="00811D6D"/>
    <w:rsid w:val="0082507E"/>
    <w:rsid w:val="00851067"/>
    <w:rsid w:val="0086029A"/>
    <w:rsid w:val="00861B74"/>
    <w:rsid w:val="008B3CFF"/>
    <w:rsid w:val="008C2FE1"/>
    <w:rsid w:val="008D196F"/>
    <w:rsid w:val="008F2C2D"/>
    <w:rsid w:val="0091006C"/>
    <w:rsid w:val="0091416E"/>
    <w:rsid w:val="00983B52"/>
    <w:rsid w:val="009C6B1C"/>
    <w:rsid w:val="00A12E5A"/>
    <w:rsid w:val="00B05DBF"/>
    <w:rsid w:val="00B32DEC"/>
    <w:rsid w:val="00B35D08"/>
    <w:rsid w:val="00B43D96"/>
    <w:rsid w:val="00B5031E"/>
    <w:rsid w:val="00BB24BD"/>
    <w:rsid w:val="00BB37F4"/>
    <w:rsid w:val="00BD5ED1"/>
    <w:rsid w:val="00BE0592"/>
    <w:rsid w:val="00BF061A"/>
    <w:rsid w:val="00C07D1D"/>
    <w:rsid w:val="00CA30F8"/>
    <w:rsid w:val="00CE7915"/>
    <w:rsid w:val="00CF4359"/>
    <w:rsid w:val="00D15DEC"/>
    <w:rsid w:val="00D76E2B"/>
    <w:rsid w:val="00D82E18"/>
    <w:rsid w:val="00DD11E6"/>
    <w:rsid w:val="00DF7F77"/>
    <w:rsid w:val="00E06BE2"/>
    <w:rsid w:val="00E10F10"/>
    <w:rsid w:val="00E25F02"/>
    <w:rsid w:val="00E40DBF"/>
    <w:rsid w:val="00E54936"/>
    <w:rsid w:val="00EA4CBD"/>
    <w:rsid w:val="00ED61EC"/>
    <w:rsid w:val="00F830CB"/>
    <w:rsid w:val="00F90C87"/>
    <w:rsid w:val="00F92B48"/>
    <w:rsid w:val="00FE7C6B"/>
    <w:rsid w:val="01A52705"/>
    <w:rsid w:val="01BB2E2D"/>
    <w:rsid w:val="04E00E19"/>
    <w:rsid w:val="05A50EAA"/>
    <w:rsid w:val="08AE299F"/>
    <w:rsid w:val="0CF27D79"/>
    <w:rsid w:val="194D74B2"/>
    <w:rsid w:val="21A51484"/>
    <w:rsid w:val="2E896147"/>
    <w:rsid w:val="39D36FF7"/>
    <w:rsid w:val="40C61775"/>
    <w:rsid w:val="41901D73"/>
    <w:rsid w:val="43981C1F"/>
    <w:rsid w:val="481B3A62"/>
    <w:rsid w:val="49373210"/>
    <w:rsid w:val="50C83F4E"/>
    <w:rsid w:val="702C022F"/>
    <w:rsid w:val="792E3438"/>
    <w:rsid w:val="7C2D4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9E16B"/>
  <w14:defaultImageDpi w14:val="32767"/>
  <w15:docId w15:val="{CE79436E-6186-42FC-B6EA-612CCEB30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kern w:val="2"/>
      <w:sz w:val="18"/>
      <w:szCs w:val="18"/>
      <w14:ligatures w14:val="standardContextual"/>
    </w:rPr>
  </w:style>
  <w:style w:type="character" w:customStyle="1" w:styleId="a4">
    <w:name w:val="页脚 字符"/>
    <w:basedOn w:val="a0"/>
    <w:link w:val="a3"/>
    <w:uiPriority w:val="99"/>
    <w:qFormat/>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4872</Words>
  <Characters>4922</Characters>
  <Application>Microsoft Office Word</Application>
  <DocSecurity>0</DocSecurity>
  <Lines>234</Lines>
  <Paragraphs>125</Paragraphs>
  <ScaleCrop>false</ScaleCrop>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 Jia</dc:creator>
  <cp:lastModifiedBy>zx Jia</cp:lastModifiedBy>
  <cp:revision>5</cp:revision>
  <dcterms:created xsi:type="dcterms:W3CDTF">2026-10-20T07:19:00Z</dcterms:created>
  <dcterms:modified xsi:type="dcterms:W3CDTF">2026-10-29T10:18:00Z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eyJoZGlkIjoiZWI5MDVjN2MyZGQyNDY2NGMxM2Y0MDAwMDFiZjZmZjUiLCJ1c2VySWQiOiIyMTEzNTUwNTQifQ==</vt:lpwstr>
  </property>
  <property fmtid="{D5CDD505-2E9C-101B-9397-08002B2CF9AE}" pid="3" name="KSOProductBuildVer">
    <vt:lpwstr>2052-12.1.0.29161</vt:lpwstr>
  </property>
  <property fmtid="{D5CDD505-2E9C-101B-9397-08002B2CF9AE}" pid="4" name="ICV">
    <vt:lpwstr>2646E8CB36A2446E8FC476151B26ACA8_12</vt:lpwstr>
  </property>
</Properties>
</file>